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4A607F" w14:textId="77777777" w:rsidR="009F60D7" w:rsidRDefault="009F60D7" w:rsidP="00A31C1F">
      <w:pPr>
        <w:spacing w:after="0" w:line="240" w:lineRule="auto"/>
        <w:jc w:val="center"/>
        <w:rPr>
          <w:rFonts w:ascii="Cambria" w:eastAsia="Times New Roman" w:hAnsi="Cambria" w:cs="Times New Roman"/>
          <w:b/>
          <w:bCs/>
          <w:sz w:val="32"/>
          <w:szCs w:val="32"/>
          <w:lang w:eastAsia="en-IN"/>
        </w:rPr>
      </w:pPr>
    </w:p>
    <w:p w14:paraId="46BCCB1C" w14:textId="77777777" w:rsidR="009F60D7" w:rsidRDefault="009F60D7" w:rsidP="00A31C1F">
      <w:pPr>
        <w:spacing w:after="0" w:line="240" w:lineRule="auto"/>
        <w:jc w:val="center"/>
        <w:rPr>
          <w:rFonts w:ascii="Cambria" w:eastAsia="Times New Roman" w:hAnsi="Cambria" w:cs="Times New Roman"/>
          <w:b/>
          <w:bCs/>
          <w:sz w:val="32"/>
          <w:szCs w:val="32"/>
          <w:lang w:eastAsia="en-IN"/>
        </w:rPr>
      </w:pPr>
    </w:p>
    <w:p w14:paraId="598E3ED9" w14:textId="77777777" w:rsidR="009F60D7" w:rsidRDefault="009F60D7" w:rsidP="00A31C1F">
      <w:pPr>
        <w:spacing w:after="0" w:line="240" w:lineRule="auto"/>
        <w:jc w:val="center"/>
        <w:rPr>
          <w:rFonts w:ascii="Cambria" w:eastAsia="Times New Roman" w:hAnsi="Cambria" w:cs="Times New Roman"/>
          <w:b/>
          <w:bCs/>
          <w:sz w:val="32"/>
          <w:szCs w:val="32"/>
          <w:lang w:eastAsia="en-IN"/>
        </w:rPr>
      </w:pPr>
    </w:p>
    <w:p w14:paraId="4C80725D" w14:textId="77777777" w:rsidR="009F60D7" w:rsidRDefault="009F60D7" w:rsidP="00A31C1F">
      <w:pPr>
        <w:spacing w:after="0" w:line="240" w:lineRule="auto"/>
        <w:jc w:val="center"/>
        <w:rPr>
          <w:rFonts w:ascii="Cambria" w:eastAsia="Times New Roman" w:hAnsi="Cambria" w:cs="Times New Roman"/>
          <w:b/>
          <w:bCs/>
          <w:sz w:val="32"/>
          <w:szCs w:val="32"/>
          <w:lang w:eastAsia="en-IN"/>
        </w:rPr>
      </w:pPr>
    </w:p>
    <w:p w14:paraId="618E093A" w14:textId="77777777" w:rsidR="009F60D7" w:rsidRDefault="009F60D7" w:rsidP="00A31C1F">
      <w:pPr>
        <w:spacing w:after="0" w:line="240" w:lineRule="auto"/>
        <w:jc w:val="center"/>
        <w:rPr>
          <w:rFonts w:ascii="Cambria" w:eastAsia="Times New Roman" w:hAnsi="Cambria" w:cs="Times New Roman"/>
          <w:b/>
          <w:bCs/>
          <w:sz w:val="32"/>
          <w:szCs w:val="32"/>
          <w:lang w:eastAsia="en-IN"/>
        </w:rPr>
      </w:pPr>
    </w:p>
    <w:p w14:paraId="50E26CBB" w14:textId="77777777" w:rsidR="009F60D7" w:rsidRDefault="009F60D7" w:rsidP="00A31C1F">
      <w:pPr>
        <w:spacing w:after="0" w:line="240" w:lineRule="auto"/>
        <w:jc w:val="center"/>
        <w:rPr>
          <w:rFonts w:ascii="Cambria" w:eastAsia="Times New Roman" w:hAnsi="Cambria" w:cs="Times New Roman"/>
          <w:b/>
          <w:bCs/>
          <w:sz w:val="32"/>
          <w:szCs w:val="32"/>
          <w:lang w:eastAsia="en-IN"/>
        </w:rPr>
      </w:pPr>
    </w:p>
    <w:p w14:paraId="48B49735" w14:textId="77777777" w:rsidR="009F60D7" w:rsidRDefault="009F60D7" w:rsidP="00A31C1F">
      <w:pPr>
        <w:spacing w:after="0" w:line="240" w:lineRule="auto"/>
        <w:jc w:val="center"/>
        <w:rPr>
          <w:rFonts w:ascii="Cambria" w:eastAsia="Times New Roman" w:hAnsi="Cambria" w:cs="Times New Roman"/>
          <w:b/>
          <w:bCs/>
          <w:sz w:val="32"/>
          <w:szCs w:val="32"/>
          <w:lang w:eastAsia="en-IN"/>
        </w:rPr>
      </w:pPr>
    </w:p>
    <w:p w14:paraId="311A663B" w14:textId="197215A2" w:rsidR="009F60D7" w:rsidRDefault="009F60D7" w:rsidP="00A31C1F">
      <w:pPr>
        <w:spacing w:after="0" w:line="240" w:lineRule="auto"/>
        <w:jc w:val="center"/>
        <w:rPr>
          <w:rFonts w:ascii="Cambria" w:eastAsia="Times New Roman" w:hAnsi="Cambria" w:cs="Times New Roman"/>
          <w:sz w:val="32"/>
          <w:szCs w:val="32"/>
          <w:lang w:eastAsia="en-IN"/>
        </w:rPr>
      </w:pPr>
      <w:r>
        <w:rPr>
          <w:rFonts w:ascii="Cambria" w:eastAsia="Times New Roman" w:hAnsi="Cambria" w:cs="Times New Roman"/>
          <w:b/>
          <w:bCs/>
          <w:sz w:val="32"/>
          <w:szCs w:val="32"/>
          <w:lang w:eastAsia="en-IN"/>
        </w:rPr>
        <w:t>MATERIAL RELATED PARTY TRANSACTIONS (RPT) POLICY</w:t>
      </w:r>
      <w:r>
        <w:rPr>
          <w:rFonts w:ascii="Cambria" w:eastAsia="Times New Roman" w:hAnsi="Cambria" w:cs="Times New Roman"/>
          <w:sz w:val="32"/>
          <w:szCs w:val="32"/>
          <w:lang w:eastAsia="en-IN"/>
        </w:rPr>
        <w:t xml:space="preserve"> </w:t>
      </w:r>
    </w:p>
    <w:p w14:paraId="113060C6" w14:textId="07FD3A50" w:rsidR="009F60D7" w:rsidRPr="009F60D7" w:rsidRDefault="009F60D7" w:rsidP="00A31C1F">
      <w:pPr>
        <w:spacing w:after="0" w:line="240" w:lineRule="auto"/>
        <w:jc w:val="center"/>
        <w:rPr>
          <w:rFonts w:ascii="Cambria" w:eastAsia="Times New Roman" w:hAnsi="Cambria" w:cs="Times New Roman"/>
          <w:b/>
          <w:bCs/>
          <w:sz w:val="32"/>
          <w:szCs w:val="32"/>
          <w:lang w:eastAsia="en-IN"/>
        </w:rPr>
      </w:pPr>
    </w:p>
    <w:p w14:paraId="18B2D340" w14:textId="41706B54" w:rsidR="009F60D7" w:rsidRPr="009F60D7" w:rsidRDefault="009F60D7" w:rsidP="00A31C1F">
      <w:pPr>
        <w:spacing w:after="0" w:line="240" w:lineRule="auto"/>
        <w:jc w:val="center"/>
        <w:rPr>
          <w:rFonts w:ascii="Cambria" w:eastAsia="Times New Roman" w:hAnsi="Cambria" w:cs="Times New Roman"/>
          <w:b/>
          <w:bCs/>
          <w:sz w:val="32"/>
          <w:szCs w:val="32"/>
          <w:lang w:eastAsia="en-IN"/>
        </w:rPr>
      </w:pPr>
      <w:r w:rsidRPr="009F60D7">
        <w:rPr>
          <w:rFonts w:ascii="Cambria" w:eastAsia="Times New Roman" w:hAnsi="Cambria" w:cs="Times New Roman"/>
          <w:b/>
          <w:bCs/>
          <w:sz w:val="32"/>
          <w:szCs w:val="32"/>
          <w:lang w:eastAsia="en-IN"/>
        </w:rPr>
        <w:t>OF</w:t>
      </w:r>
    </w:p>
    <w:p w14:paraId="10D25341" w14:textId="6FD0A101" w:rsidR="009F60D7" w:rsidRPr="009F60D7" w:rsidRDefault="009F60D7" w:rsidP="00A31C1F">
      <w:pPr>
        <w:spacing w:after="0" w:line="240" w:lineRule="auto"/>
        <w:jc w:val="center"/>
        <w:rPr>
          <w:rFonts w:ascii="Cambria" w:eastAsia="Times New Roman" w:hAnsi="Cambria" w:cs="Times New Roman"/>
          <w:b/>
          <w:bCs/>
          <w:sz w:val="32"/>
          <w:szCs w:val="32"/>
          <w:lang w:eastAsia="en-IN"/>
        </w:rPr>
      </w:pPr>
    </w:p>
    <w:p w14:paraId="31BD8CA4" w14:textId="4B88FAF6" w:rsidR="009F60D7" w:rsidRPr="009F60D7" w:rsidRDefault="009F60D7" w:rsidP="00A31C1F">
      <w:pPr>
        <w:spacing w:after="0" w:line="240" w:lineRule="auto"/>
        <w:jc w:val="center"/>
        <w:rPr>
          <w:rFonts w:ascii="Cambria" w:eastAsia="Times New Roman" w:hAnsi="Cambria" w:cs="Times New Roman"/>
          <w:b/>
          <w:bCs/>
          <w:sz w:val="32"/>
          <w:szCs w:val="32"/>
          <w:lang w:eastAsia="en-IN"/>
        </w:rPr>
      </w:pPr>
      <w:r w:rsidRPr="009F60D7">
        <w:rPr>
          <w:rFonts w:ascii="Cambria" w:eastAsia="Times New Roman" w:hAnsi="Cambria" w:cs="Times New Roman"/>
          <w:b/>
          <w:bCs/>
          <w:sz w:val="32"/>
          <w:szCs w:val="32"/>
          <w:lang w:eastAsia="en-IN"/>
        </w:rPr>
        <w:t>VARVEE GLOBAL LIMITED</w:t>
      </w:r>
    </w:p>
    <w:p w14:paraId="4CE54D85" w14:textId="77777777" w:rsidR="009F60D7" w:rsidRDefault="009F60D7" w:rsidP="00A31C1F">
      <w:pPr>
        <w:spacing w:after="0" w:line="240" w:lineRule="auto"/>
        <w:jc w:val="center"/>
        <w:rPr>
          <w:rFonts w:ascii="Cambria" w:eastAsia="Times New Roman" w:hAnsi="Cambria" w:cs="Times New Roman"/>
          <w:sz w:val="32"/>
          <w:szCs w:val="32"/>
          <w:lang w:eastAsia="en-IN"/>
        </w:rPr>
      </w:pPr>
    </w:p>
    <w:p w14:paraId="6F2F3CFA" w14:textId="77777777" w:rsidR="009F60D7" w:rsidRDefault="009F60D7" w:rsidP="00A31C1F">
      <w:pPr>
        <w:spacing w:after="0" w:line="240" w:lineRule="auto"/>
        <w:jc w:val="center"/>
        <w:rPr>
          <w:rFonts w:ascii="Cambria" w:eastAsia="Times New Roman" w:hAnsi="Cambria" w:cs="Times New Roman"/>
          <w:sz w:val="32"/>
          <w:szCs w:val="32"/>
          <w:lang w:eastAsia="en-IN"/>
        </w:rPr>
      </w:pPr>
    </w:p>
    <w:p w14:paraId="69F908B7" w14:textId="77777777" w:rsidR="009F60D7" w:rsidRDefault="009F60D7" w:rsidP="00A31C1F">
      <w:pPr>
        <w:spacing w:after="0" w:line="240" w:lineRule="auto"/>
        <w:jc w:val="center"/>
        <w:rPr>
          <w:rFonts w:ascii="Cambria" w:eastAsia="Times New Roman" w:hAnsi="Cambria" w:cs="Times New Roman"/>
          <w:sz w:val="32"/>
          <w:szCs w:val="32"/>
          <w:lang w:eastAsia="en-IN"/>
        </w:rPr>
      </w:pPr>
    </w:p>
    <w:p w14:paraId="0061C559" w14:textId="77777777" w:rsidR="009F60D7" w:rsidRDefault="009F60D7" w:rsidP="00A31C1F">
      <w:pPr>
        <w:spacing w:after="0" w:line="240" w:lineRule="auto"/>
        <w:jc w:val="center"/>
        <w:rPr>
          <w:rFonts w:ascii="Cambria" w:eastAsia="Times New Roman" w:hAnsi="Cambria" w:cs="Times New Roman"/>
          <w:sz w:val="32"/>
          <w:szCs w:val="32"/>
          <w:lang w:eastAsia="en-IN"/>
        </w:rPr>
      </w:pPr>
    </w:p>
    <w:p w14:paraId="472BC8DF" w14:textId="77777777" w:rsidR="009F60D7" w:rsidRDefault="009F60D7" w:rsidP="00A31C1F">
      <w:pPr>
        <w:spacing w:after="0" w:line="240" w:lineRule="auto"/>
        <w:jc w:val="center"/>
        <w:rPr>
          <w:rFonts w:ascii="Cambria" w:eastAsia="Times New Roman" w:hAnsi="Cambria" w:cs="Times New Roman"/>
          <w:sz w:val="32"/>
          <w:szCs w:val="32"/>
          <w:lang w:eastAsia="en-IN"/>
        </w:rPr>
      </w:pPr>
    </w:p>
    <w:p w14:paraId="4732E0D0" w14:textId="77777777" w:rsidR="009F60D7" w:rsidRDefault="009F60D7" w:rsidP="00A31C1F">
      <w:pPr>
        <w:spacing w:after="0" w:line="240" w:lineRule="auto"/>
        <w:jc w:val="center"/>
        <w:rPr>
          <w:rFonts w:ascii="Cambria" w:eastAsia="Times New Roman" w:hAnsi="Cambria" w:cs="Times New Roman"/>
          <w:sz w:val="32"/>
          <w:szCs w:val="32"/>
          <w:lang w:eastAsia="en-IN"/>
        </w:rPr>
      </w:pPr>
    </w:p>
    <w:p w14:paraId="19357193" w14:textId="77777777" w:rsidR="009F60D7" w:rsidRDefault="009F60D7" w:rsidP="00A31C1F">
      <w:pPr>
        <w:spacing w:after="0" w:line="240" w:lineRule="auto"/>
        <w:jc w:val="center"/>
        <w:rPr>
          <w:rFonts w:ascii="Cambria" w:eastAsia="Times New Roman" w:hAnsi="Cambria" w:cs="Times New Roman"/>
          <w:sz w:val="32"/>
          <w:szCs w:val="32"/>
          <w:lang w:eastAsia="en-IN"/>
        </w:rPr>
      </w:pPr>
    </w:p>
    <w:p w14:paraId="3000EF6D" w14:textId="77777777" w:rsidR="009F60D7" w:rsidRDefault="009F60D7" w:rsidP="00A31C1F">
      <w:pPr>
        <w:spacing w:after="0" w:line="240" w:lineRule="auto"/>
        <w:jc w:val="center"/>
        <w:rPr>
          <w:rFonts w:ascii="Cambria" w:eastAsia="Times New Roman" w:hAnsi="Cambria" w:cs="Times New Roman"/>
          <w:sz w:val="32"/>
          <w:szCs w:val="32"/>
          <w:lang w:eastAsia="en-IN"/>
        </w:rPr>
      </w:pPr>
    </w:p>
    <w:p w14:paraId="77A784FC" w14:textId="77777777" w:rsidR="009F60D7" w:rsidRDefault="009F60D7" w:rsidP="00A31C1F">
      <w:pPr>
        <w:spacing w:after="0" w:line="240" w:lineRule="auto"/>
        <w:jc w:val="center"/>
        <w:rPr>
          <w:rFonts w:ascii="Cambria" w:eastAsia="Times New Roman" w:hAnsi="Cambria" w:cs="Times New Roman"/>
          <w:sz w:val="32"/>
          <w:szCs w:val="32"/>
          <w:lang w:eastAsia="en-IN"/>
        </w:rPr>
      </w:pPr>
    </w:p>
    <w:p w14:paraId="1CF4FBA0" w14:textId="77777777" w:rsidR="009F60D7" w:rsidRDefault="009F60D7" w:rsidP="00A31C1F">
      <w:pPr>
        <w:spacing w:after="0" w:line="240" w:lineRule="auto"/>
        <w:jc w:val="center"/>
        <w:rPr>
          <w:rFonts w:ascii="Cambria" w:eastAsia="Times New Roman" w:hAnsi="Cambria" w:cs="Times New Roman"/>
          <w:sz w:val="32"/>
          <w:szCs w:val="32"/>
          <w:lang w:eastAsia="en-IN"/>
        </w:rPr>
      </w:pPr>
    </w:p>
    <w:p w14:paraId="49B57BA2" w14:textId="77777777" w:rsidR="009F60D7" w:rsidRDefault="009F60D7" w:rsidP="00A31C1F">
      <w:pPr>
        <w:spacing w:after="0" w:line="240" w:lineRule="auto"/>
        <w:jc w:val="center"/>
        <w:rPr>
          <w:rFonts w:ascii="Cambria" w:eastAsia="Times New Roman" w:hAnsi="Cambria" w:cs="Times New Roman"/>
          <w:sz w:val="32"/>
          <w:szCs w:val="32"/>
          <w:lang w:eastAsia="en-IN"/>
        </w:rPr>
      </w:pPr>
    </w:p>
    <w:p w14:paraId="191E1D15" w14:textId="77777777" w:rsidR="009F60D7" w:rsidRDefault="009F60D7" w:rsidP="00A31C1F">
      <w:pPr>
        <w:spacing w:after="0" w:line="240" w:lineRule="auto"/>
        <w:jc w:val="center"/>
        <w:rPr>
          <w:rFonts w:ascii="Cambria" w:eastAsia="Times New Roman" w:hAnsi="Cambria" w:cs="Times New Roman"/>
          <w:sz w:val="32"/>
          <w:szCs w:val="32"/>
          <w:lang w:eastAsia="en-IN"/>
        </w:rPr>
      </w:pPr>
    </w:p>
    <w:p w14:paraId="613EB5AB" w14:textId="77777777" w:rsidR="009F60D7" w:rsidRDefault="009F60D7" w:rsidP="00A31C1F">
      <w:pPr>
        <w:spacing w:after="0" w:line="240" w:lineRule="auto"/>
        <w:jc w:val="center"/>
        <w:rPr>
          <w:rFonts w:ascii="Cambria" w:eastAsia="Times New Roman" w:hAnsi="Cambria" w:cs="Times New Roman"/>
          <w:sz w:val="32"/>
          <w:szCs w:val="32"/>
          <w:lang w:eastAsia="en-IN"/>
        </w:rPr>
      </w:pPr>
    </w:p>
    <w:p w14:paraId="61C7A0F7" w14:textId="77777777" w:rsidR="009F60D7" w:rsidRDefault="009F60D7" w:rsidP="00A31C1F">
      <w:pPr>
        <w:spacing w:after="0" w:line="240" w:lineRule="auto"/>
        <w:jc w:val="center"/>
        <w:rPr>
          <w:rFonts w:ascii="Cambria" w:eastAsia="Times New Roman" w:hAnsi="Cambria" w:cs="Times New Roman"/>
          <w:sz w:val="32"/>
          <w:szCs w:val="32"/>
          <w:lang w:eastAsia="en-IN"/>
        </w:rPr>
      </w:pPr>
    </w:p>
    <w:p w14:paraId="6BEA44B0" w14:textId="77777777" w:rsidR="009F60D7" w:rsidRDefault="009F60D7" w:rsidP="00A31C1F">
      <w:pPr>
        <w:spacing w:after="0" w:line="240" w:lineRule="auto"/>
        <w:jc w:val="center"/>
        <w:rPr>
          <w:rFonts w:ascii="Cambria" w:eastAsia="Times New Roman" w:hAnsi="Cambria" w:cs="Times New Roman"/>
          <w:sz w:val="32"/>
          <w:szCs w:val="32"/>
          <w:lang w:eastAsia="en-IN"/>
        </w:rPr>
      </w:pPr>
    </w:p>
    <w:p w14:paraId="3B00039F" w14:textId="77777777" w:rsidR="009F60D7" w:rsidRDefault="009F60D7" w:rsidP="00A31C1F">
      <w:pPr>
        <w:spacing w:after="0" w:line="240" w:lineRule="auto"/>
        <w:jc w:val="center"/>
        <w:rPr>
          <w:rFonts w:ascii="Cambria" w:eastAsia="Times New Roman" w:hAnsi="Cambria" w:cs="Times New Roman"/>
          <w:sz w:val="32"/>
          <w:szCs w:val="32"/>
          <w:lang w:eastAsia="en-IN"/>
        </w:rPr>
      </w:pPr>
    </w:p>
    <w:p w14:paraId="7858DC67" w14:textId="77777777" w:rsidR="009F60D7" w:rsidRDefault="009F60D7" w:rsidP="00A31C1F">
      <w:pPr>
        <w:spacing w:after="0" w:line="240" w:lineRule="auto"/>
        <w:jc w:val="center"/>
        <w:rPr>
          <w:rFonts w:ascii="Cambria" w:eastAsia="Times New Roman" w:hAnsi="Cambria" w:cs="Times New Roman"/>
          <w:sz w:val="32"/>
          <w:szCs w:val="32"/>
          <w:lang w:eastAsia="en-IN"/>
        </w:rPr>
      </w:pPr>
    </w:p>
    <w:p w14:paraId="687A1C10" w14:textId="77777777" w:rsidR="009F60D7" w:rsidRDefault="009F60D7" w:rsidP="00A31C1F">
      <w:pPr>
        <w:spacing w:after="0" w:line="240" w:lineRule="auto"/>
        <w:jc w:val="center"/>
        <w:rPr>
          <w:rFonts w:ascii="Cambria" w:eastAsia="Times New Roman" w:hAnsi="Cambria" w:cs="Times New Roman"/>
          <w:sz w:val="32"/>
          <w:szCs w:val="32"/>
          <w:lang w:eastAsia="en-IN"/>
        </w:rPr>
      </w:pPr>
    </w:p>
    <w:p w14:paraId="4775C1BE" w14:textId="77777777" w:rsidR="009F60D7" w:rsidRDefault="009F60D7" w:rsidP="00A31C1F">
      <w:pPr>
        <w:spacing w:after="0" w:line="240" w:lineRule="auto"/>
        <w:jc w:val="center"/>
        <w:rPr>
          <w:rFonts w:ascii="Cambria" w:eastAsia="Times New Roman" w:hAnsi="Cambria" w:cs="Times New Roman"/>
          <w:sz w:val="32"/>
          <w:szCs w:val="32"/>
          <w:lang w:eastAsia="en-IN"/>
        </w:rPr>
      </w:pPr>
    </w:p>
    <w:p w14:paraId="25961FBA" w14:textId="77777777" w:rsidR="009F60D7" w:rsidRDefault="009F60D7" w:rsidP="00A31C1F">
      <w:pPr>
        <w:spacing w:after="0" w:line="240" w:lineRule="auto"/>
        <w:jc w:val="center"/>
        <w:rPr>
          <w:rFonts w:ascii="Cambria" w:eastAsia="Times New Roman" w:hAnsi="Cambria" w:cs="Times New Roman"/>
          <w:sz w:val="32"/>
          <w:szCs w:val="32"/>
          <w:lang w:eastAsia="en-IN"/>
        </w:rPr>
      </w:pPr>
    </w:p>
    <w:p w14:paraId="791CE7FC" w14:textId="77777777" w:rsidR="009F60D7" w:rsidRDefault="009F60D7" w:rsidP="00A31C1F">
      <w:pPr>
        <w:spacing w:after="0" w:line="240" w:lineRule="auto"/>
        <w:jc w:val="center"/>
        <w:rPr>
          <w:rFonts w:ascii="Cambria" w:eastAsia="Times New Roman" w:hAnsi="Cambria" w:cs="Times New Roman"/>
          <w:sz w:val="32"/>
          <w:szCs w:val="32"/>
          <w:lang w:eastAsia="en-IN"/>
        </w:rPr>
      </w:pPr>
    </w:p>
    <w:p w14:paraId="18DAC5D8" w14:textId="77777777" w:rsidR="009F60D7" w:rsidRDefault="009F60D7" w:rsidP="009F60D7">
      <w:pPr>
        <w:spacing w:after="0" w:line="240" w:lineRule="auto"/>
        <w:rPr>
          <w:rFonts w:ascii="Cambria" w:eastAsia="Times New Roman" w:hAnsi="Cambria" w:cs="Times New Roman"/>
          <w:sz w:val="32"/>
          <w:szCs w:val="32"/>
          <w:lang w:eastAsia="en-IN"/>
        </w:rPr>
      </w:pPr>
    </w:p>
    <w:p w14:paraId="2E37A4FC" w14:textId="77777777" w:rsidR="009F60D7" w:rsidRDefault="009F60D7" w:rsidP="009F60D7">
      <w:pPr>
        <w:spacing w:after="0" w:line="240" w:lineRule="auto"/>
        <w:rPr>
          <w:rFonts w:ascii="Cambria" w:eastAsia="Times New Roman" w:hAnsi="Cambria" w:cs="Times New Roman"/>
          <w:sz w:val="32"/>
          <w:szCs w:val="32"/>
          <w:lang w:eastAsia="en-IN"/>
        </w:rPr>
      </w:pPr>
    </w:p>
    <w:p w14:paraId="34D92AF4" w14:textId="77777777" w:rsidR="009F60D7" w:rsidRDefault="009F60D7" w:rsidP="009F60D7">
      <w:pPr>
        <w:spacing w:after="0" w:line="240" w:lineRule="auto"/>
        <w:rPr>
          <w:rFonts w:ascii="Cambria" w:eastAsia="Times New Roman" w:hAnsi="Cambria" w:cs="Times New Roman"/>
          <w:sz w:val="32"/>
          <w:szCs w:val="32"/>
          <w:lang w:eastAsia="en-IN"/>
        </w:rPr>
      </w:pPr>
    </w:p>
    <w:p w14:paraId="7AEDF55E" w14:textId="77777777" w:rsidR="009F60D7" w:rsidRDefault="009F60D7" w:rsidP="009F60D7">
      <w:pPr>
        <w:spacing w:after="0" w:line="240" w:lineRule="auto"/>
        <w:rPr>
          <w:rFonts w:ascii="Cambria" w:eastAsia="Times New Roman" w:hAnsi="Cambria" w:cs="Times New Roman"/>
          <w:sz w:val="32"/>
          <w:szCs w:val="32"/>
          <w:lang w:eastAsia="en-IN"/>
        </w:rPr>
      </w:pPr>
    </w:p>
    <w:p w14:paraId="77FF9D06" w14:textId="77777777" w:rsidR="009F60D7" w:rsidRDefault="009F60D7" w:rsidP="009F60D7">
      <w:pPr>
        <w:spacing w:after="0" w:line="240" w:lineRule="auto"/>
        <w:rPr>
          <w:rFonts w:ascii="Cambria" w:eastAsia="Times New Roman" w:hAnsi="Cambria" w:cs="Times New Roman"/>
          <w:sz w:val="32"/>
          <w:szCs w:val="32"/>
          <w:lang w:eastAsia="en-IN"/>
        </w:rPr>
      </w:pPr>
    </w:p>
    <w:p w14:paraId="4AD9AE56" w14:textId="15EB1E8C" w:rsidR="00A31C1F" w:rsidRPr="00E115BF" w:rsidRDefault="00266F10" w:rsidP="009F60D7">
      <w:pPr>
        <w:spacing w:after="0" w:line="240" w:lineRule="auto"/>
        <w:rPr>
          <w:rFonts w:ascii="Cambria" w:eastAsia="Times New Roman" w:hAnsi="Cambria" w:cs="Times New Roman"/>
          <w:b/>
          <w:bCs/>
          <w:sz w:val="32"/>
          <w:szCs w:val="32"/>
          <w:lang w:eastAsia="en-IN"/>
        </w:rPr>
      </w:pPr>
      <w:r w:rsidRPr="00E115BF">
        <w:rPr>
          <w:rFonts w:ascii="Cambria" w:eastAsia="Times New Roman" w:hAnsi="Cambria" w:cs="Times New Roman"/>
          <w:b/>
          <w:bCs/>
          <w:sz w:val="32"/>
          <w:szCs w:val="32"/>
          <w:lang w:eastAsia="en-IN"/>
        </w:rPr>
        <w:t>MATERIAL RELATED PARTY TRANSACTIONS (RPT) POLICY</w:t>
      </w:r>
      <w:r w:rsidRPr="00E115BF">
        <w:rPr>
          <w:rFonts w:ascii="Cambria" w:eastAsia="Times New Roman" w:hAnsi="Cambria" w:cs="Times New Roman"/>
          <w:sz w:val="32"/>
          <w:szCs w:val="32"/>
          <w:lang w:eastAsia="en-IN"/>
        </w:rPr>
        <w:t xml:space="preserve"> </w:t>
      </w:r>
      <w:r w:rsidRPr="00E115BF">
        <w:rPr>
          <w:rFonts w:ascii="Cambria" w:eastAsia="Times New Roman" w:hAnsi="Cambria" w:cs="Times New Roman"/>
          <w:b/>
          <w:bCs/>
          <w:sz w:val="32"/>
          <w:szCs w:val="32"/>
          <w:lang w:eastAsia="en-IN"/>
        </w:rPr>
        <w:t>AND DEALING WITH RELATED PARTY TRANSACTIONS</w:t>
      </w:r>
    </w:p>
    <w:p w14:paraId="7192DE6F" w14:textId="13FF7935" w:rsidR="00A31C1F" w:rsidRPr="00E115BF" w:rsidRDefault="00A31C1F" w:rsidP="00A31C1F">
      <w:pPr>
        <w:spacing w:after="0" w:line="240" w:lineRule="auto"/>
        <w:jc w:val="center"/>
        <w:rPr>
          <w:rFonts w:ascii="Cambria" w:eastAsia="Times New Roman" w:hAnsi="Cambria" w:cs="Times New Roman"/>
          <w:lang w:eastAsia="en-IN"/>
        </w:rPr>
      </w:pPr>
      <w:r w:rsidRPr="00E115BF">
        <w:rPr>
          <w:rFonts w:ascii="Cambria" w:eastAsia="Times New Roman" w:hAnsi="Cambria" w:cs="Times New Roman"/>
          <w:i/>
          <w:iCs/>
          <w:lang w:eastAsia="en-IN"/>
        </w:rPr>
        <w:t>(As per SEBI LODR Regulations, 2015 and Companies Act, 2013)</w:t>
      </w:r>
    </w:p>
    <w:p w14:paraId="4118BEDC" w14:textId="74C002FC" w:rsidR="001503B4" w:rsidRPr="00E115BF" w:rsidRDefault="00000000" w:rsidP="00A31C1F">
      <w:pPr>
        <w:spacing w:after="0" w:line="240" w:lineRule="auto"/>
        <w:jc w:val="both"/>
        <w:rPr>
          <w:rFonts w:ascii="Cambria" w:eastAsia="Times New Roman" w:hAnsi="Cambria" w:cs="Times New Roman"/>
          <w:lang w:eastAsia="en-IN"/>
        </w:rPr>
      </w:pPr>
      <w:r>
        <w:rPr>
          <w:rFonts w:ascii="Cambria" w:eastAsia="Times New Roman" w:hAnsi="Cambria" w:cs="Times New Roman"/>
          <w:lang w:eastAsia="en-IN"/>
        </w:rPr>
        <w:pict w14:anchorId="247F3524">
          <v:rect id="_x0000_i1025" style="width:431pt;height:.05pt;flip:y" o:hrpct="955" o:hralign="center" o:hrstd="t" o:hr="t" fillcolor="#a0a0a0" stroked="f"/>
        </w:pict>
      </w:r>
    </w:p>
    <w:p w14:paraId="514A8238" w14:textId="77777777" w:rsidR="001503B4" w:rsidRPr="00E115BF" w:rsidRDefault="001503B4" w:rsidP="00A31C1F">
      <w:pPr>
        <w:spacing w:before="100" w:beforeAutospacing="1" w:after="100" w:afterAutospacing="1" w:line="240" w:lineRule="auto"/>
        <w:jc w:val="both"/>
        <w:outlineLvl w:val="1"/>
        <w:rPr>
          <w:rFonts w:ascii="Cambria" w:eastAsia="Times New Roman" w:hAnsi="Cambria" w:cs="Times New Roman"/>
          <w:b/>
          <w:bCs/>
          <w:i/>
          <w:iCs/>
          <w:lang w:eastAsia="en-IN"/>
        </w:rPr>
      </w:pPr>
      <w:r w:rsidRPr="00E115BF">
        <w:rPr>
          <w:rFonts w:ascii="Cambria" w:eastAsia="Times New Roman" w:hAnsi="Cambria" w:cs="Times New Roman"/>
          <w:b/>
          <w:bCs/>
          <w:lang w:eastAsia="en-IN"/>
        </w:rPr>
        <w:t xml:space="preserve">1. </w:t>
      </w:r>
      <w:r w:rsidRPr="00E115BF">
        <w:rPr>
          <w:rFonts w:ascii="Cambria" w:eastAsia="Times New Roman" w:hAnsi="Cambria" w:cs="Times New Roman"/>
          <w:b/>
          <w:bCs/>
          <w:i/>
          <w:iCs/>
          <w:lang w:eastAsia="en-IN"/>
        </w:rPr>
        <w:t>Objective</w:t>
      </w:r>
    </w:p>
    <w:p w14:paraId="32726D78" w14:textId="716D46B5" w:rsidR="001503B4" w:rsidRPr="00E115BF" w:rsidRDefault="001503B4" w:rsidP="00A31C1F">
      <w:pPr>
        <w:spacing w:before="100" w:beforeAutospacing="1" w:after="100" w:afterAutospacing="1" w:line="240" w:lineRule="auto"/>
        <w:jc w:val="both"/>
        <w:rPr>
          <w:rFonts w:ascii="Cambria" w:eastAsia="Times New Roman" w:hAnsi="Cambria" w:cs="Times New Roman"/>
          <w:lang w:eastAsia="en-IN"/>
        </w:rPr>
      </w:pPr>
      <w:r w:rsidRPr="00E115BF">
        <w:rPr>
          <w:rFonts w:ascii="Cambria" w:eastAsia="Times New Roman" w:hAnsi="Cambria" w:cs="Times New Roman"/>
          <w:lang w:eastAsia="en-IN"/>
        </w:rPr>
        <w:t>This Policy</w:t>
      </w:r>
      <w:r w:rsidR="0082229B" w:rsidRPr="00E115BF">
        <w:rPr>
          <w:rFonts w:ascii="Cambria" w:eastAsia="Times New Roman" w:hAnsi="Cambria" w:cs="Times New Roman"/>
          <w:lang w:eastAsia="en-IN"/>
        </w:rPr>
        <w:t xml:space="preserve"> on Materiality of Related Party Transactions and on Dealing with Related Party Transactions (hereinafter referred to as “Policy”)</w:t>
      </w:r>
      <w:r w:rsidRPr="00E115BF">
        <w:rPr>
          <w:rFonts w:ascii="Cambria" w:eastAsia="Times New Roman" w:hAnsi="Cambria" w:cs="Times New Roman"/>
          <w:lang w:eastAsia="en-IN"/>
        </w:rPr>
        <w:t xml:space="preserve"> is formulated to ensure proper approval and reporting of related party transactions (RPTs) as required under the Companies Act, 2013 and SEBI (Listing Obligations and Disclosure Requirements) Regulations, 2015, including amendments from time to time.</w:t>
      </w:r>
      <w:r w:rsidR="0082229B" w:rsidRPr="00E115BF">
        <w:rPr>
          <w:rFonts w:ascii="Cambria" w:hAnsi="Cambria"/>
        </w:rPr>
        <w:t xml:space="preserve"> Primarily, t</w:t>
      </w:r>
      <w:r w:rsidR="0082229B" w:rsidRPr="00E115BF">
        <w:rPr>
          <w:rFonts w:ascii="Cambria" w:eastAsia="Times New Roman" w:hAnsi="Cambria" w:cs="Times New Roman"/>
          <w:lang w:eastAsia="en-IN"/>
        </w:rPr>
        <w:t>his policy is framed as per requirement of Regulation 23(1) of the Securities and Exchange Board of India (Listing Obligations and Disclosure Requirements) Regulations, 2015, as amended from time to time (“SEBI LODR”)</w:t>
      </w:r>
      <w:r w:rsidR="00AA3FE8" w:rsidRPr="00E115BF">
        <w:rPr>
          <w:rFonts w:ascii="Cambria" w:eastAsia="Times New Roman" w:hAnsi="Cambria" w:cs="Times New Roman"/>
          <w:lang w:eastAsia="en-IN"/>
        </w:rPr>
        <w:t>.</w:t>
      </w:r>
    </w:p>
    <w:p w14:paraId="6ADE673D" w14:textId="4467787D" w:rsidR="001503B4" w:rsidRPr="00E115BF" w:rsidRDefault="001503B4" w:rsidP="00A31C1F">
      <w:pPr>
        <w:spacing w:before="100" w:beforeAutospacing="1" w:after="100" w:afterAutospacing="1" w:line="240" w:lineRule="auto"/>
        <w:jc w:val="both"/>
        <w:rPr>
          <w:rFonts w:ascii="Cambria" w:eastAsia="Times New Roman" w:hAnsi="Cambria" w:cs="Times New Roman"/>
          <w:lang w:eastAsia="en-IN"/>
        </w:rPr>
      </w:pPr>
      <w:r w:rsidRPr="00E115BF">
        <w:rPr>
          <w:rFonts w:ascii="Cambria" w:eastAsia="Times New Roman" w:hAnsi="Cambria" w:cs="Times New Roman"/>
          <w:lang w:eastAsia="en-IN"/>
        </w:rPr>
        <w:t xml:space="preserve">The objective is to </w:t>
      </w:r>
      <w:r w:rsidR="00E92146" w:rsidRPr="00E115BF">
        <w:rPr>
          <w:rFonts w:ascii="Cambria" w:eastAsia="Times New Roman" w:hAnsi="Cambria" w:cs="Times New Roman"/>
          <w:lang w:eastAsia="en-IN"/>
        </w:rPr>
        <w:t>ensure due and proper compliance for approval/ ratification and reporting of transactions between the Company and its Related Parties</w:t>
      </w:r>
      <w:r w:rsidR="00BA0D3F" w:rsidRPr="00E115BF">
        <w:rPr>
          <w:rFonts w:ascii="Cambria" w:eastAsia="Times New Roman" w:hAnsi="Cambria" w:cs="Times New Roman"/>
          <w:lang w:eastAsia="en-IN"/>
        </w:rPr>
        <w:t>.</w:t>
      </w:r>
    </w:p>
    <w:p w14:paraId="50861F16" w14:textId="0CEDF236" w:rsidR="00BA0D3F" w:rsidRPr="00E115BF" w:rsidRDefault="00BA0D3F" w:rsidP="00A31C1F">
      <w:pPr>
        <w:spacing w:before="100" w:beforeAutospacing="1" w:after="100" w:afterAutospacing="1" w:line="240" w:lineRule="auto"/>
        <w:jc w:val="both"/>
        <w:rPr>
          <w:rFonts w:ascii="Cambria" w:eastAsia="Times New Roman" w:hAnsi="Cambria" w:cs="Times New Roman"/>
          <w:lang w:eastAsia="en-IN"/>
        </w:rPr>
      </w:pPr>
      <w:r w:rsidRPr="00E115BF">
        <w:rPr>
          <w:rFonts w:ascii="Cambria" w:eastAsia="Times New Roman" w:hAnsi="Cambria" w:cs="Times New Roman"/>
          <w:lang w:eastAsia="en-IN"/>
        </w:rPr>
        <w:t>This Policy shall supplement Company’s other policies &amp; practices/ delegation of authorities /manual of authorities etc. which require approval of the Contracts or Arrangement in specified manner and by specified authority</w:t>
      </w:r>
    </w:p>
    <w:p w14:paraId="426C76DB" w14:textId="77777777" w:rsidR="001503B4" w:rsidRPr="00E115BF" w:rsidRDefault="001503B4" w:rsidP="00A31C1F">
      <w:pPr>
        <w:spacing w:before="100" w:beforeAutospacing="1" w:after="100" w:afterAutospacing="1" w:line="240" w:lineRule="auto"/>
        <w:jc w:val="both"/>
        <w:outlineLvl w:val="1"/>
        <w:rPr>
          <w:rFonts w:ascii="Cambria" w:eastAsia="Times New Roman" w:hAnsi="Cambria" w:cs="Times New Roman"/>
          <w:b/>
          <w:bCs/>
          <w:lang w:eastAsia="en-IN"/>
        </w:rPr>
      </w:pPr>
      <w:r w:rsidRPr="00E115BF">
        <w:rPr>
          <w:rFonts w:ascii="Cambria" w:eastAsia="Times New Roman" w:hAnsi="Cambria" w:cs="Times New Roman"/>
          <w:b/>
          <w:bCs/>
          <w:lang w:eastAsia="en-IN"/>
        </w:rPr>
        <w:t xml:space="preserve">3. </w:t>
      </w:r>
      <w:r w:rsidRPr="00E115BF">
        <w:rPr>
          <w:rFonts w:ascii="Cambria" w:eastAsia="Times New Roman" w:hAnsi="Cambria" w:cs="Times New Roman"/>
          <w:b/>
          <w:bCs/>
          <w:i/>
          <w:iCs/>
          <w:lang w:eastAsia="en-IN"/>
        </w:rPr>
        <w:t>Key Definitions</w:t>
      </w:r>
    </w:p>
    <w:p w14:paraId="5618953C" w14:textId="77777777" w:rsidR="001503B4" w:rsidRPr="00E115BF" w:rsidRDefault="001503B4" w:rsidP="00A31C1F">
      <w:pPr>
        <w:spacing w:before="100" w:beforeAutospacing="1" w:after="100" w:afterAutospacing="1" w:line="240" w:lineRule="auto"/>
        <w:jc w:val="both"/>
        <w:outlineLvl w:val="2"/>
        <w:rPr>
          <w:rFonts w:ascii="Cambria" w:eastAsia="Times New Roman" w:hAnsi="Cambria" w:cs="Times New Roman"/>
          <w:b/>
          <w:bCs/>
          <w:lang w:eastAsia="en-IN"/>
        </w:rPr>
      </w:pPr>
      <w:r w:rsidRPr="00E115BF">
        <w:rPr>
          <w:rFonts w:ascii="Cambria" w:eastAsia="Times New Roman" w:hAnsi="Cambria" w:cs="Times New Roman"/>
          <w:b/>
          <w:bCs/>
          <w:lang w:eastAsia="en-IN"/>
        </w:rPr>
        <w:t>3.1 Related Party</w:t>
      </w:r>
    </w:p>
    <w:p w14:paraId="08220B4C" w14:textId="77777777" w:rsidR="001503B4" w:rsidRPr="00E115BF" w:rsidRDefault="001503B4" w:rsidP="00A31C1F">
      <w:pPr>
        <w:spacing w:before="100" w:beforeAutospacing="1" w:after="100" w:afterAutospacing="1" w:line="240" w:lineRule="auto"/>
        <w:jc w:val="both"/>
        <w:rPr>
          <w:rFonts w:ascii="Cambria" w:eastAsia="Times New Roman" w:hAnsi="Cambria" w:cs="Times New Roman"/>
          <w:lang w:eastAsia="en-IN"/>
        </w:rPr>
      </w:pPr>
      <w:r w:rsidRPr="00E115BF">
        <w:rPr>
          <w:rFonts w:ascii="Cambria" w:eastAsia="Times New Roman" w:hAnsi="Cambria" w:cs="Times New Roman"/>
          <w:lang w:eastAsia="en-IN"/>
        </w:rPr>
        <w:t>As defined under:</w:t>
      </w:r>
    </w:p>
    <w:p w14:paraId="1D1816B0" w14:textId="77777777" w:rsidR="001503B4" w:rsidRPr="00E115BF" w:rsidRDefault="001503B4" w:rsidP="00A31C1F">
      <w:pPr>
        <w:numPr>
          <w:ilvl w:val="0"/>
          <w:numId w:val="3"/>
        </w:numPr>
        <w:spacing w:before="100" w:beforeAutospacing="1" w:after="100" w:afterAutospacing="1" w:line="240" w:lineRule="auto"/>
        <w:jc w:val="both"/>
        <w:rPr>
          <w:rFonts w:ascii="Cambria" w:eastAsia="Times New Roman" w:hAnsi="Cambria" w:cs="Times New Roman"/>
          <w:lang w:eastAsia="en-IN"/>
        </w:rPr>
      </w:pPr>
      <w:r w:rsidRPr="00E115BF">
        <w:rPr>
          <w:rFonts w:ascii="Cambria" w:eastAsia="Times New Roman" w:hAnsi="Cambria" w:cs="Times New Roman"/>
          <w:lang w:eastAsia="en-IN"/>
        </w:rPr>
        <w:t>Section 2(76) of the Companies Act, 2013, and</w:t>
      </w:r>
    </w:p>
    <w:p w14:paraId="402B1AA1" w14:textId="7D9A43B3" w:rsidR="001503B4" w:rsidRPr="00E115BF" w:rsidRDefault="001503B4" w:rsidP="00A31C1F">
      <w:pPr>
        <w:numPr>
          <w:ilvl w:val="0"/>
          <w:numId w:val="3"/>
        </w:numPr>
        <w:spacing w:before="100" w:beforeAutospacing="1" w:after="100" w:afterAutospacing="1" w:line="240" w:lineRule="auto"/>
        <w:jc w:val="both"/>
        <w:rPr>
          <w:rFonts w:ascii="Cambria" w:eastAsia="Times New Roman" w:hAnsi="Cambria" w:cs="Times New Roman"/>
          <w:lang w:eastAsia="en-IN"/>
        </w:rPr>
      </w:pPr>
      <w:r w:rsidRPr="00E115BF">
        <w:rPr>
          <w:rFonts w:ascii="Cambria" w:eastAsia="Times New Roman" w:hAnsi="Cambria" w:cs="Times New Roman"/>
          <w:lang w:eastAsia="en-IN"/>
        </w:rPr>
        <w:t>Regulation 2(1)</w:t>
      </w:r>
      <w:r w:rsidR="004D4D4B">
        <w:rPr>
          <w:rFonts w:ascii="Cambria" w:eastAsia="Times New Roman" w:hAnsi="Cambria" w:cs="Times New Roman"/>
          <w:lang w:eastAsia="en-IN"/>
        </w:rPr>
        <w:t xml:space="preserve"> </w:t>
      </w:r>
      <w:r w:rsidRPr="00E115BF">
        <w:rPr>
          <w:rFonts w:ascii="Cambria" w:eastAsia="Times New Roman" w:hAnsi="Cambria" w:cs="Times New Roman"/>
          <w:lang w:eastAsia="en-IN"/>
        </w:rPr>
        <w:t>(</w:t>
      </w:r>
      <w:proofErr w:type="spellStart"/>
      <w:r w:rsidRPr="00E115BF">
        <w:rPr>
          <w:rFonts w:ascii="Cambria" w:eastAsia="Times New Roman" w:hAnsi="Cambria" w:cs="Times New Roman"/>
          <w:lang w:eastAsia="en-IN"/>
        </w:rPr>
        <w:t>zb</w:t>
      </w:r>
      <w:proofErr w:type="spellEnd"/>
      <w:r w:rsidRPr="00E115BF">
        <w:rPr>
          <w:rFonts w:ascii="Cambria" w:eastAsia="Times New Roman" w:hAnsi="Cambria" w:cs="Times New Roman"/>
          <w:lang w:eastAsia="en-IN"/>
        </w:rPr>
        <w:t>) of SEBI LODR Regulations, 2015.</w:t>
      </w:r>
    </w:p>
    <w:p w14:paraId="0905D261" w14:textId="0BE0F5FD" w:rsidR="00B05128" w:rsidRPr="00E115BF" w:rsidRDefault="00C52B56" w:rsidP="00A31C1F">
      <w:pPr>
        <w:pStyle w:val="indent5bcpa"/>
        <w:shd w:val="clear" w:color="auto" w:fill="FFFFFF"/>
        <w:spacing w:after="144" w:line="300" w:lineRule="atLeast"/>
        <w:ind w:left="720"/>
        <w:jc w:val="both"/>
        <w:rPr>
          <w:rFonts w:ascii="Cambria" w:hAnsi="Cambria" w:cs="Poppins"/>
          <w:sz w:val="22"/>
          <w:szCs w:val="22"/>
        </w:rPr>
      </w:pPr>
      <w:r w:rsidRPr="00E115BF">
        <w:rPr>
          <w:rFonts w:ascii="Cambria" w:hAnsi="Cambria" w:cs="Poppins"/>
          <w:sz w:val="22"/>
          <w:szCs w:val="22"/>
        </w:rPr>
        <w:t>Related Party as per Section 2(76) of the Companies Act, in relation to the company, means a party related to the company in any of the ways</w:t>
      </w:r>
      <w:r w:rsidR="00B05128" w:rsidRPr="00E115BF">
        <w:rPr>
          <w:rFonts w:ascii="Cambria" w:hAnsi="Cambria" w:cs="Poppins"/>
          <w:sz w:val="22"/>
          <w:szCs w:val="22"/>
        </w:rPr>
        <w:t>:</w:t>
      </w:r>
    </w:p>
    <w:p w14:paraId="3F649B65" w14:textId="77777777" w:rsidR="00B05128" w:rsidRPr="009E6721" w:rsidRDefault="00B05128" w:rsidP="00A31C1F">
      <w:pPr>
        <w:pStyle w:val="indent6bcpa"/>
        <w:shd w:val="clear" w:color="auto" w:fill="FFFFFF"/>
        <w:spacing w:before="0" w:beforeAutospacing="0" w:after="0" w:afterAutospacing="0" w:line="300" w:lineRule="atLeast"/>
        <w:ind w:left="720"/>
        <w:jc w:val="both"/>
        <w:rPr>
          <w:rFonts w:ascii="Cambria" w:hAnsi="Cambria" w:cs="Poppins"/>
          <w:sz w:val="22"/>
          <w:szCs w:val="22"/>
        </w:rPr>
      </w:pPr>
      <w:r w:rsidRPr="00E115BF">
        <w:rPr>
          <w:rFonts w:ascii="Cambria" w:hAnsi="Cambria" w:cs="Poppins"/>
          <w:sz w:val="22"/>
          <w:szCs w:val="22"/>
        </w:rPr>
        <w:t>(</w:t>
      </w:r>
      <w:proofErr w:type="spellStart"/>
      <w:r w:rsidRPr="00E115BF">
        <w:rPr>
          <w:rFonts w:ascii="Cambria" w:hAnsi="Cambria" w:cs="Poppins"/>
          <w:i/>
          <w:iCs/>
          <w:sz w:val="22"/>
          <w:szCs w:val="22"/>
        </w:rPr>
        <w:t>i</w:t>
      </w:r>
      <w:proofErr w:type="spellEnd"/>
      <w:r w:rsidRPr="00E115BF">
        <w:rPr>
          <w:rFonts w:ascii="Cambria" w:hAnsi="Cambria" w:cs="Poppins"/>
          <w:sz w:val="22"/>
          <w:szCs w:val="22"/>
        </w:rPr>
        <w:t xml:space="preserve">) </w:t>
      </w:r>
      <w:r w:rsidRPr="009E6721">
        <w:rPr>
          <w:rFonts w:ascii="Cambria" w:hAnsi="Cambria" w:cs="Poppins"/>
          <w:sz w:val="22"/>
          <w:szCs w:val="22"/>
        </w:rPr>
        <w:t>a </w:t>
      </w:r>
      <w:hyperlink r:id="rId6" w:history="1">
        <w:r w:rsidRPr="009E6721">
          <w:rPr>
            <w:rStyle w:val="Hyperlink"/>
            <w:rFonts w:ascii="Cambria" w:hAnsi="Cambria" w:cs="Poppins"/>
            <w:color w:val="auto"/>
            <w:sz w:val="22"/>
            <w:szCs w:val="22"/>
            <w:u w:val="none"/>
          </w:rPr>
          <w:t>director</w:t>
        </w:r>
      </w:hyperlink>
      <w:r w:rsidRPr="009E6721">
        <w:rPr>
          <w:rFonts w:ascii="Cambria" w:hAnsi="Cambria" w:cs="Poppins"/>
          <w:sz w:val="22"/>
          <w:szCs w:val="22"/>
        </w:rPr>
        <w:t> or his </w:t>
      </w:r>
      <w:hyperlink r:id="rId7" w:history="1">
        <w:r w:rsidRPr="009E6721">
          <w:rPr>
            <w:rStyle w:val="Hyperlink"/>
            <w:rFonts w:ascii="Cambria" w:hAnsi="Cambria" w:cs="Poppins"/>
            <w:color w:val="auto"/>
            <w:sz w:val="22"/>
            <w:szCs w:val="22"/>
            <w:u w:val="none"/>
          </w:rPr>
          <w:t>relative</w:t>
        </w:r>
      </w:hyperlink>
      <w:r w:rsidRPr="009E6721">
        <w:rPr>
          <w:rFonts w:ascii="Cambria" w:hAnsi="Cambria" w:cs="Poppins"/>
          <w:sz w:val="22"/>
          <w:szCs w:val="22"/>
        </w:rPr>
        <w:t>;</w:t>
      </w:r>
    </w:p>
    <w:p w14:paraId="11AA4876" w14:textId="77777777" w:rsidR="00B05128" w:rsidRPr="009E6721" w:rsidRDefault="00B05128" w:rsidP="00A31C1F">
      <w:pPr>
        <w:pStyle w:val="indent6bcpa"/>
        <w:shd w:val="clear" w:color="auto" w:fill="FFFFFF"/>
        <w:spacing w:before="0" w:beforeAutospacing="0" w:after="0" w:afterAutospacing="0" w:line="300" w:lineRule="atLeast"/>
        <w:ind w:left="720"/>
        <w:jc w:val="both"/>
        <w:rPr>
          <w:rFonts w:ascii="Cambria" w:hAnsi="Cambria" w:cs="Poppins"/>
          <w:sz w:val="22"/>
          <w:szCs w:val="22"/>
        </w:rPr>
      </w:pPr>
      <w:r w:rsidRPr="009E6721">
        <w:rPr>
          <w:rFonts w:ascii="Cambria" w:hAnsi="Cambria" w:cs="Poppins"/>
          <w:sz w:val="22"/>
          <w:szCs w:val="22"/>
        </w:rPr>
        <w:t>(</w:t>
      </w:r>
      <w:r w:rsidRPr="009E6721">
        <w:rPr>
          <w:rFonts w:ascii="Cambria" w:hAnsi="Cambria" w:cs="Poppins"/>
          <w:i/>
          <w:iCs/>
          <w:sz w:val="22"/>
          <w:szCs w:val="22"/>
        </w:rPr>
        <w:t>ii</w:t>
      </w:r>
      <w:r w:rsidRPr="009E6721">
        <w:rPr>
          <w:rFonts w:ascii="Cambria" w:hAnsi="Cambria" w:cs="Poppins"/>
          <w:sz w:val="22"/>
          <w:szCs w:val="22"/>
        </w:rPr>
        <w:t>) a </w:t>
      </w:r>
      <w:hyperlink r:id="rId8" w:history="1">
        <w:r w:rsidRPr="009E6721">
          <w:rPr>
            <w:rStyle w:val="Hyperlink"/>
            <w:rFonts w:ascii="Cambria" w:hAnsi="Cambria" w:cs="Poppins"/>
            <w:color w:val="auto"/>
            <w:sz w:val="22"/>
            <w:szCs w:val="22"/>
            <w:u w:val="none"/>
          </w:rPr>
          <w:t>key managerial personnel</w:t>
        </w:r>
      </w:hyperlink>
      <w:r w:rsidRPr="009E6721">
        <w:rPr>
          <w:rFonts w:ascii="Cambria" w:hAnsi="Cambria" w:cs="Poppins"/>
          <w:sz w:val="22"/>
          <w:szCs w:val="22"/>
        </w:rPr>
        <w:t> or his </w:t>
      </w:r>
      <w:hyperlink r:id="rId9" w:history="1">
        <w:r w:rsidRPr="009E6721">
          <w:rPr>
            <w:rStyle w:val="Hyperlink"/>
            <w:rFonts w:ascii="Cambria" w:hAnsi="Cambria" w:cs="Poppins"/>
            <w:color w:val="auto"/>
            <w:sz w:val="22"/>
            <w:szCs w:val="22"/>
            <w:u w:val="none"/>
          </w:rPr>
          <w:t>relative</w:t>
        </w:r>
      </w:hyperlink>
      <w:r w:rsidRPr="009E6721">
        <w:rPr>
          <w:rFonts w:ascii="Cambria" w:hAnsi="Cambria" w:cs="Poppins"/>
          <w:sz w:val="22"/>
          <w:szCs w:val="22"/>
        </w:rPr>
        <w:t>;</w:t>
      </w:r>
    </w:p>
    <w:p w14:paraId="4CAA9761" w14:textId="77777777" w:rsidR="00B05128" w:rsidRPr="009E6721" w:rsidRDefault="00B05128" w:rsidP="00A31C1F">
      <w:pPr>
        <w:pStyle w:val="indent6bcpa"/>
        <w:shd w:val="clear" w:color="auto" w:fill="FFFFFF"/>
        <w:spacing w:before="0" w:beforeAutospacing="0" w:after="0" w:afterAutospacing="0" w:line="300" w:lineRule="atLeast"/>
        <w:ind w:left="720"/>
        <w:jc w:val="both"/>
        <w:rPr>
          <w:rFonts w:ascii="Cambria" w:hAnsi="Cambria" w:cs="Poppins"/>
          <w:sz w:val="22"/>
          <w:szCs w:val="22"/>
        </w:rPr>
      </w:pPr>
      <w:r w:rsidRPr="009E6721">
        <w:rPr>
          <w:rFonts w:ascii="Cambria" w:hAnsi="Cambria" w:cs="Poppins"/>
          <w:sz w:val="22"/>
          <w:szCs w:val="22"/>
        </w:rPr>
        <w:t>(</w:t>
      </w:r>
      <w:r w:rsidRPr="009E6721">
        <w:rPr>
          <w:rFonts w:ascii="Cambria" w:hAnsi="Cambria" w:cs="Poppins"/>
          <w:i/>
          <w:iCs/>
          <w:sz w:val="22"/>
          <w:szCs w:val="22"/>
        </w:rPr>
        <w:t>iii</w:t>
      </w:r>
      <w:r w:rsidRPr="009E6721">
        <w:rPr>
          <w:rFonts w:ascii="Cambria" w:hAnsi="Cambria" w:cs="Poppins"/>
          <w:sz w:val="22"/>
          <w:szCs w:val="22"/>
        </w:rPr>
        <w:t>) a firm, in which a director, </w:t>
      </w:r>
      <w:hyperlink r:id="rId10" w:history="1">
        <w:r w:rsidRPr="009E6721">
          <w:rPr>
            <w:rStyle w:val="Hyperlink"/>
            <w:rFonts w:ascii="Cambria" w:hAnsi="Cambria" w:cs="Poppins"/>
            <w:color w:val="auto"/>
            <w:sz w:val="22"/>
            <w:szCs w:val="22"/>
            <w:u w:val="none"/>
          </w:rPr>
          <w:t>manager</w:t>
        </w:r>
      </w:hyperlink>
      <w:r w:rsidRPr="009E6721">
        <w:rPr>
          <w:rFonts w:ascii="Cambria" w:hAnsi="Cambria" w:cs="Poppins"/>
          <w:sz w:val="22"/>
          <w:szCs w:val="22"/>
        </w:rPr>
        <w:t> or his </w:t>
      </w:r>
      <w:hyperlink r:id="rId11" w:history="1">
        <w:r w:rsidRPr="009E6721">
          <w:rPr>
            <w:rStyle w:val="Hyperlink"/>
            <w:rFonts w:ascii="Cambria" w:hAnsi="Cambria" w:cs="Poppins"/>
            <w:color w:val="auto"/>
            <w:sz w:val="22"/>
            <w:szCs w:val="22"/>
            <w:u w:val="none"/>
          </w:rPr>
          <w:t>relative</w:t>
        </w:r>
      </w:hyperlink>
      <w:r w:rsidRPr="009E6721">
        <w:rPr>
          <w:rFonts w:ascii="Cambria" w:hAnsi="Cambria" w:cs="Poppins"/>
          <w:sz w:val="22"/>
          <w:szCs w:val="22"/>
        </w:rPr>
        <w:t> is a partner;</w:t>
      </w:r>
    </w:p>
    <w:p w14:paraId="477E4D23" w14:textId="6219BD3C" w:rsidR="00B05128" w:rsidRPr="00E115BF" w:rsidRDefault="00B05128" w:rsidP="00A31C1F">
      <w:pPr>
        <w:pStyle w:val="indent6bcpa"/>
        <w:shd w:val="clear" w:color="auto" w:fill="FFFFFF"/>
        <w:spacing w:before="0" w:beforeAutospacing="0" w:after="0" w:afterAutospacing="0" w:line="300" w:lineRule="atLeast"/>
        <w:ind w:left="720"/>
        <w:jc w:val="both"/>
        <w:rPr>
          <w:rFonts w:ascii="Cambria" w:hAnsi="Cambria" w:cs="Poppins"/>
          <w:sz w:val="22"/>
          <w:szCs w:val="22"/>
        </w:rPr>
      </w:pPr>
      <w:r w:rsidRPr="00E115BF">
        <w:rPr>
          <w:rFonts w:ascii="Cambria" w:hAnsi="Cambria" w:cs="Poppins"/>
          <w:sz w:val="22"/>
          <w:szCs w:val="22"/>
        </w:rPr>
        <w:t>(</w:t>
      </w:r>
      <w:r w:rsidRPr="00E115BF">
        <w:rPr>
          <w:rFonts w:ascii="Cambria" w:hAnsi="Cambria" w:cs="Poppins"/>
          <w:i/>
          <w:iCs/>
          <w:sz w:val="22"/>
          <w:szCs w:val="22"/>
        </w:rPr>
        <w:t>iv</w:t>
      </w:r>
      <w:r w:rsidRPr="00E115BF">
        <w:rPr>
          <w:rFonts w:ascii="Cambria" w:hAnsi="Cambria" w:cs="Poppins"/>
          <w:sz w:val="22"/>
          <w:szCs w:val="22"/>
        </w:rPr>
        <w:t>) a private </w:t>
      </w:r>
      <w:hyperlink r:id="rId12" w:history="1">
        <w:r w:rsidRPr="00E115BF">
          <w:rPr>
            <w:rStyle w:val="Hyperlink"/>
            <w:rFonts w:ascii="Cambria" w:hAnsi="Cambria" w:cs="Poppins"/>
            <w:color w:val="auto"/>
            <w:sz w:val="22"/>
            <w:szCs w:val="22"/>
            <w:u w:val="none"/>
          </w:rPr>
          <w:t>company</w:t>
        </w:r>
      </w:hyperlink>
      <w:r w:rsidRPr="00E115BF">
        <w:rPr>
          <w:rFonts w:ascii="Cambria" w:hAnsi="Cambria" w:cs="Poppins"/>
          <w:sz w:val="22"/>
          <w:szCs w:val="22"/>
        </w:rPr>
        <w:t> in which a </w:t>
      </w:r>
      <w:hyperlink r:id="rId13" w:history="1">
        <w:r w:rsidRPr="00E115BF">
          <w:rPr>
            <w:rStyle w:val="Hyperlink"/>
            <w:rFonts w:ascii="Cambria" w:hAnsi="Cambria" w:cs="Poppins"/>
            <w:color w:val="auto"/>
            <w:sz w:val="22"/>
            <w:szCs w:val="22"/>
            <w:u w:val="none"/>
          </w:rPr>
          <w:t>director</w:t>
        </w:r>
      </w:hyperlink>
      <w:r w:rsidRPr="00E115BF">
        <w:rPr>
          <w:rFonts w:ascii="Cambria" w:hAnsi="Cambria" w:cs="Poppins"/>
          <w:sz w:val="22"/>
          <w:szCs w:val="22"/>
        </w:rPr>
        <w:t> or </w:t>
      </w:r>
      <w:hyperlink r:id="rId14" w:history="1">
        <w:r w:rsidRPr="00E115BF">
          <w:rPr>
            <w:rStyle w:val="Hyperlink"/>
            <w:rFonts w:ascii="Cambria" w:hAnsi="Cambria" w:cs="Poppins"/>
            <w:color w:val="auto"/>
            <w:sz w:val="22"/>
            <w:szCs w:val="22"/>
            <w:u w:val="none"/>
          </w:rPr>
          <w:t>manager</w:t>
        </w:r>
      </w:hyperlink>
      <w:r w:rsidRPr="00E115BF">
        <w:rPr>
          <w:rFonts w:ascii="Cambria" w:hAnsi="Cambria" w:cs="Poppins"/>
          <w:sz w:val="22"/>
          <w:szCs w:val="22"/>
        </w:rPr>
        <w:t> </w:t>
      </w:r>
      <w:r w:rsidRPr="00E115BF">
        <w:rPr>
          <w:rStyle w:val="green"/>
          <w:rFonts w:ascii="Cambria" w:hAnsi="Cambria" w:cs="Poppins"/>
          <w:sz w:val="22"/>
          <w:szCs w:val="22"/>
        </w:rPr>
        <w:t>or his relative</w:t>
      </w:r>
      <w:r w:rsidRPr="00E115BF">
        <w:rPr>
          <w:rFonts w:ascii="Cambria" w:hAnsi="Cambria" w:cs="Poppins"/>
          <w:sz w:val="22"/>
          <w:szCs w:val="22"/>
        </w:rPr>
        <w:t> is a </w:t>
      </w:r>
      <w:hyperlink r:id="rId15" w:history="1">
        <w:r w:rsidRPr="00E115BF">
          <w:rPr>
            <w:rStyle w:val="Hyperlink"/>
            <w:rFonts w:ascii="Cambria" w:hAnsi="Cambria" w:cs="Poppins"/>
            <w:color w:val="auto"/>
            <w:sz w:val="22"/>
            <w:szCs w:val="22"/>
            <w:u w:val="none"/>
          </w:rPr>
          <w:t>member</w:t>
        </w:r>
      </w:hyperlink>
      <w:r w:rsidRPr="00E115BF">
        <w:rPr>
          <w:rFonts w:ascii="Cambria" w:hAnsi="Cambria" w:cs="Poppins"/>
          <w:sz w:val="22"/>
          <w:szCs w:val="22"/>
        </w:rPr>
        <w:t> or director;</w:t>
      </w:r>
    </w:p>
    <w:p w14:paraId="53621CF1" w14:textId="632B8FFD" w:rsidR="00B05128" w:rsidRPr="00E115BF" w:rsidRDefault="00B05128" w:rsidP="00A31C1F">
      <w:pPr>
        <w:pStyle w:val="indent6bcpa"/>
        <w:shd w:val="clear" w:color="auto" w:fill="FFFFFF"/>
        <w:spacing w:before="0" w:beforeAutospacing="0" w:after="0" w:afterAutospacing="0" w:line="300" w:lineRule="atLeast"/>
        <w:ind w:left="720"/>
        <w:jc w:val="both"/>
        <w:rPr>
          <w:rFonts w:ascii="Cambria" w:hAnsi="Cambria" w:cs="Poppins"/>
          <w:sz w:val="22"/>
          <w:szCs w:val="22"/>
        </w:rPr>
      </w:pPr>
      <w:r w:rsidRPr="00E115BF">
        <w:rPr>
          <w:rFonts w:ascii="Cambria" w:hAnsi="Cambria" w:cs="Poppins"/>
          <w:sz w:val="22"/>
          <w:szCs w:val="22"/>
        </w:rPr>
        <w:t>(</w:t>
      </w:r>
      <w:r w:rsidRPr="00E115BF">
        <w:rPr>
          <w:rFonts w:ascii="Cambria" w:hAnsi="Cambria" w:cs="Poppins"/>
          <w:i/>
          <w:iCs/>
          <w:sz w:val="22"/>
          <w:szCs w:val="22"/>
        </w:rPr>
        <w:t>v</w:t>
      </w:r>
      <w:r w:rsidRPr="00E115BF">
        <w:rPr>
          <w:rFonts w:ascii="Cambria" w:hAnsi="Cambria" w:cs="Poppins"/>
          <w:sz w:val="22"/>
          <w:szCs w:val="22"/>
        </w:rPr>
        <w:t>) a public </w:t>
      </w:r>
      <w:hyperlink r:id="rId16" w:history="1">
        <w:r w:rsidRPr="00E115BF">
          <w:rPr>
            <w:rStyle w:val="Hyperlink"/>
            <w:rFonts w:ascii="Cambria" w:hAnsi="Cambria" w:cs="Poppins"/>
            <w:color w:val="auto"/>
            <w:sz w:val="22"/>
            <w:szCs w:val="22"/>
            <w:u w:val="none"/>
          </w:rPr>
          <w:t>company</w:t>
        </w:r>
      </w:hyperlink>
      <w:r w:rsidRPr="00E115BF">
        <w:rPr>
          <w:rFonts w:ascii="Cambria" w:hAnsi="Cambria" w:cs="Poppins"/>
          <w:sz w:val="22"/>
          <w:szCs w:val="22"/>
        </w:rPr>
        <w:t> in which a </w:t>
      </w:r>
      <w:hyperlink r:id="rId17" w:history="1">
        <w:r w:rsidRPr="00E115BF">
          <w:rPr>
            <w:rStyle w:val="Hyperlink"/>
            <w:rFonts w:ascii="Cambria" w:hAnsi="Cambria" w:cs="Poppins"/>
            <w:color w:val="auto"/>
            <w:sz w:val="22"/>
            <w:szCs w:val="22"/>
            <w:u w:val="none"/>
          </w:rPr>
          <w:t>director</w:t>
        </w:r>
      </w:hyperlink>
      <w:r w:rsidRPr="00E115BF">
        <w:rPr>
          <w:rFonts w:ascii="Cambria" w:hAnsi="Cambria" w:cs="Poppins"/>
          <w:sz w:val="22"/>
          <w:szCs w:val="22"/>
        </w:rPr>
        <w:t> or </w:t>
      </w:r>
      <w:hyperlink r:id="rId18" w:history="1">
        <w:r w:rsidRPr="00E115BF">
          <w:rPr>
            <w:rStyle w:val="Hyperlink"/>
            <w:rFonts w:ascii="Cambria" w:hAnsi="Cambria" w:cs="Poppins"/>
            <w:color w:val="auto"/>
            <w:sz w:val="22"/>
            <w:szCs w:val="22"/>
            <w:u w:val="none"/>
          </w:rPr>
          <w:t>manager</w:t>
        </w:r>
      </w:hyperlink>
      <w:r w:rsidRPr="00E115BF">
        <w:rPr>
          <w:rFonts w:ascii="Cambria" w:hAnsi="Cambria" w:cs="Poppins"/>
          <w:sz w:val="22"/>
          <w:szCs w:val="22"/>
        </w:rPr>
        <w:t> </w:t>
      </w:r>
      <w:r w:rsidRPr="00E115BF">
        <w:rPr>
          <w:rStyle w:val="brown"/>
          <w:rFonts w:ascii="Cambria" w:hAnsi="Cambria" w:cs="Poppins"/>
          <w:sz w:val="22"/>
          <w:szCs w:val="22"/>
        </w:rPr>
        <w:t>and holds</w:t>
      </w:r>
      <w:r w:rsidRPr="00E115BF">
        <w:rPr>
          <w:rFonts w:ascii="Cambria" w:hAnsi="Cambria" w:cs="Poppins"/>
          <w:sz w:val="22"/>
          <w:szCs w:val="22"/>
        </w:rPr>
        <w:t> is a </w:t>
      </w:r>
      <w:hyperlink r:id="rId19" w:history="1">
        <w:r w:rsidRPr="00E115BF">
          <w:rPr>
            <w:rStyle w:val="Hyperlink"/>
            <w:rFonts w:ascii="Cambria" w:hAnsi="Cambria" w:cs="Poppins"/>
            <w:color w:val="auto"/>
            <w:sz w:val="22"/>
            <w:szCs w:val="22"/>
            <w:u w:val="none"/>
          </w:rPr>
          <w:t>director</w:t>
        </w:r>
      </w:hyperlink>
      <w:r w:rsidRPr="00E115BF">
        <w:rPr>
          <w:rFonts w:ascii="Cambria" w:hAnsi="Cambria" w:cs="Poppins"/>
          <w:sz w:val="22"/>
          <w:szCs w:val="22"/>
        </w:rPr>
        <w:t> or holds along with his </w:t>
      </w:r>
      <w:hyperlink r:id="rId20" w:history="1">
        <w:r w:rsidRPr="00E115BF">
          <w:rPr>
            <w:rStyle w:val="Hyperlink"/>
            <w:rFonts w:ascii="Cambria" w:hAnsi="Cambria" w:cs="Poppins"/>
            <w:color w:val="auto"/>
            <w:sz w:val="22"/>
            <w:szCs w:val="22"/>
            <w:u w:val="none"/>
          </w:rPr>
          <w:t>relatives</w:t>
        </w:r>
      </w:hyperlink>
      <w:r w:rsidRPr="00E115BF">
        <w:rPr>
          <w:rFonts w:ascii="Cambria" w:hAnsi="Cambria" w:cs="Poppins"/>
          <w:sz w:val="22"/>
          <w:szCs w:val="22"/>
        </w:rPr>
        <w:t>, more than two per cent. of its </w:t>
      </w:r>
      <w:hyperlink r:id="rId21" w:history="1">
        <w:r w:rsidRPr="00E115BF">
          <w:rPr>
            <w:rStyle w:val="Hyperlink"/>
            <w:rFonts w:ascii="Cambria" w:hAnsi="Cambria" w:cs="Poppins"/>
            <w:color w:val="auto"/>
            <w:sz w:val="22"/>
            <w:szCs w:val="22"/>
            <w:u w:val="none"/>
          </w:rPr>
          <w:t>paid-up share capital</w:t>
        </w:r>
      </w:hyperlink>
      <w:r w:rsidRPr="00E115BF">
        <w:rPr>
          <w:rFonts w:ascii="Cambria" w:hAnsi="Cambria" w:cs="Poppins"/>
          <w:sz w:val="22"/>
          <w:szCs w:val="22"/>
        </w:rPr>
        <w:t>;</w:t>
      </w:r>
    </w:p>
    <w:p w14:paraId="75FD3299" w14:textId="79FB314E" w:rsidR="00B05128" w:rsidRPr="00E115BF" w:rsidRDefault="00B05128" w:rsidP="00A31C1F">
      <w:pPr>
        <w:pStyle w:val="indent6bcpa"/>
        <w:shd w:val="clear" w:color="auto" w:fill="FFFFFF"/>
        <w:spacing w:before="0" w:beforeAutospacing="0" w:after="0" w:afterAutospacing="0" w:line="300" w:lineRule="atLeast"/>
        <w:ind w:left="720"/>
        <w:jc w:val="both"/>
        <w:rPr>
          <w:rFonts w:ascii="Cambria" w:hAnsi="Cambria" w:cs="Poppins"/>
          <w:sz w:val="22"/>
          <w:szCs w:val="22"/>
        </w:rPr>
      </w:pPr>
      <w:r w:rsidRPr="00E115BF">
        <w:rPr>
          <w:rFonts w:ascii="Cambria" w:hAnsi="Cambria" w:cs="Poppins"/>
          <w:sz w:val="22"/>
          <w:szCs w:val="22"/>
        </w:rPr>
        <w:t>(</w:t>
      </w:r>
      <w:r w:rsidRPr="00E115BF">
        <w:rPr>
          <w:rFonts w:ascii="Cambria" w:hAnsi="Cambria" w:cs="Poppins"/>
          <w:i/>
          <w:iCs/>
          <w:sz w:val="22"/>
          <w:szCs w:val="22"/>
        </w:rPr>
        <w:t>vi</w:t>
      </w:r>
      <w:r w:rsidRPr="00E115BF">
        <w:rPr>
          <w:rFonts w:ascii="Cambria" w:hAnsi="Cambria" w:cs="Poppins"/>
          <w:sz w:val="22"/>
          <w:szCs w:val="22"/>
        </w:rPr>
        <w:t>)</w:t>
      </w:r>
      <w:r w:rsidR="00E115BF" w:rsidRPr="00E115BF">
        <w:rPr>
          <w:rFonts w:ascii="Cambria" w:hAnsi="Cambria" w:cs="Poppins"/>
          <w:sz w:val="22"/>
          <w:szCs w:val="22"/>
        </w:rPr>
        <w:t xml:space="preserve"> </w:t>
      </w:r>
      <w:proofErr w:type="spellStart"/>
      <w:r w:rsidRPr="00E115BF">
        <w:rPr>
          <w:rFonts w:ascii="Cambria" w:hAnsi="Cambria" w:cs="Poppins"/>
          <w:sz w:val="22"/>
          <w:szCs w:val="22"/>
        </w:rPr>
        <w:t>any </w:t>
      </w:r>
      <w:hyperlink r:id="rId22" w:history="1">
        <w:r w:rsidRPr="00E115BF">
          <w:rPr>
            <w:rStyle w:val="Hyperlink"/>
            <w:rFonts w:ascii="Cambria" w:hAnsi="Cambria" w:cs="Poppins"/>
            <w:color w:val="auto"/>
            <w:sz w:val="22"/>
            <w:szCs w:val="22"/>
            <w:u w:val="none"/>
          </w:rPr>
          <w:t>body</w:t>
        </w:r>
        <w:proofErr w:type="spellEnd"/>
        <w:r w:rsidR="00E115BF" w:rsidRPr="00E115BF">
          <w:rPr>
            <w:rStyle w:val="Hyperlink"/>
            <w:rFonts w:ascii="Cambria" w:hAnsi="Cambria" w:cs="Poppins"/>
            <w:color w:val="auto"/>
            <w:sz w:val="22"/>
            <w:szCs w:val="22"/>
            <w:u w:val="none"/>
          </w:rPr>
          <w:t xml:space="preserve"> </w:t>
        </w:r>
        <w:r w:rsidRPr="00E115BF">
          <w:rPr>
            <w:rStyle w:val="Hyperlink"/>
            <w:rFonts w:ascii="Cambria" w:hAnsi="Cambria" w:cs="Poppins"/>
            <w:color w:val="auto"/>
            <w:sz w:val="22"/>
            <w:szCs w:val="22"/>
            <w:u w:val="none"/>
          </w:rPr>
          <w:t>corporate</w:t>
        </w:r>
      </w:hyperlink>
      <w:r w:rsidRPr="00E115BF">
        <w:rPr>
          <w:rFonts w:ascii="Cambria" w:hAnsi="Cambria" w:cs="Poppins"/>
          <w:sz w:val="22"/>
          <w:szCs w:val="22"/>
        </w:rPr>
        <w:t> whose </w:t>
      </w:r>
      <w:hyperlink r:id="rId23" w:history="1">
        <w:r w:rsidRPr="00E115BF">
          <w:rPr>
            <w:rStyle w:val="Hyperlink"/>
            <w:rFonts w:ascii="Cambria" w:hAnsi="Cambria" w:cs="Poppins"/>
            <w:color w:val="auto"/>
            <w:sz w:val="22"/>
            <w:szCs w:val="22"/>
            <w:u w:val="none"/>
          </w:rPr>
          <w:t>Board of Directors</w:t>
        </w:r>
      </w:hyperlink>
      <w:r w:rsidRPr="00E115BF">
        <w:rPr>
          <w:rFonts w:ascii="Cambria" w:hAnsi="Cambria" w:cs="Poppins"/>
          <w:sz w:val="22"/>
          <w:szCs w:val="22"/>
        </w:rPr>
        <w:t>, </w:t>
      </w:r>
      <w:hyperlink r:id="rId24" w:history="1">
        <w:r w:rsidRPr="00E115BF">
          <w:rPr>
            <w:rStyle w:val="Hyperlink"/>
            <w:rFonts w:ascii="Cambria" w:hAnsi="Cambria" w:cs="Poppins"/>
            <w:color w:val="auto"/>
            <w:sz w:val="22"/>
            <w:szCs w:val="22"/>
            <w:u w:val="none"/>
          </w:rPr>
          <w:t>managing director</w:t>
        </w:r>
      </w:hyperlink>
      <w:r w:rsidRPr="00E115BF">
        <w:rPr>
          <w:rFonts w:ascii="Cambria" w:hAnsi="Cambria" w:cs="Poppins"/>
          <w:sz w:val="22"/>
          <w:szCs w:val="22"/>
        </w:rPr>
        <w:t> or </w:t>
      </w:r>
      <w:hyperlink r:id="rId25" w:history="1">
        <w:r w:rsidRPr="00E115BF">
          <w:rPr>
            <w:rStyle w:val="Hyperlink"/>
            <w:rFonts w:ascii="Cambria" w:hAnsi="Cambria" w:cs="Poppins"/>
            <w:color w:val="auto"/>
            <w:sz w:val="22"/>
            <w:szCs w:val="22"/>
            <w:u w:val="none"/>
          </w:rPr>
          <w:t>manager</w:t>
        </w:r>
      </w:hyperlink>
      <w:r w:rsidRPr="00E115BF">
        <w:rPr>
          <w:rFonts w:ascii="Cambria" w:hAnsi="Cambria" w:cs="Poppins"/>
          <w:sz w:val="22"/>
          <w:szCs w:val="22"/>
        </w:rPr>
        <w:t> is accustomed to act in accordance with the advice, directions or instructions of a </w:t>
      </w:r>
      <w:hyperlink r:id="rId26" w:history="1">
        <w:r w:rsidRPr="00E115BF">
          <w:rPr>
            <w:rStyle w:val="Hyperlink"/>
            <w:rFonts w:ascii="Cambria" w:hAnsi="Cambria" w:cs="Poppins"/>
            <w:color w:val="auto"/>
            <w:sz w:val="22"/>
            <w:szCs w:val="22"/>
            <w:u w:val="none"/>
          </w:rPr>
          <w:t>director</w:t>
        </w:r>
      </w:hyperlink>
      <w:r w:rsidRPr="00E115BF">
        <w:rPr>
          <w:rFonts w:ascii="Cambria" w:hAnsi="Cambria" w:cs="Poppins"/>
          <w:sz w:val="22"/>
          <w:szCs w:val="22"/>
        </w:rPr>
        <w:t> or manager;</w:t>
      </w:r>
    </w:p>
    <w:p w14:paraId="0D8B0AC0" w14:textId="77777777" w:rsidR="00B05128" w:rsidRPr="00E115BF" w:rsidRDefault="00B05128" w:rsidP="00A31C1F">
      <w:pPr>
        <w:pStyle w:val="indent6bcpa"/>
        <w:shd w:val="clear" w:color="auto" w:fill="FFFFFF"/>
        <w:spacing w:before="0" w:beforeAutospacing="0" w:after="0" w:afterAutospacing="0" w:line="300" w:lineRule="atLeast"/>
        <w:ind w:left="720"/>
        <w:jc w:val="both"/>
        <w:rPr>
          <w:rFonts w:ascii="Cambria" w:hAnsi="Cambria" w:cs="Poppins"/>
          <w:sz w:val="22"/>
          <w:szCs w:val="22"/>
        </w:rPr>
      </w:pPr>
      <w:r w:rsidRPr="00E115BF">
        <w:rPr>
          <w:rFonts w:ascii="Cambria" w:hAnsi="Cambria" w:cs="Poppins"/>
          <w:sz w:val="22"/>
          <w:szCs w:val="22"/>
        </w:rPr>
        <w:t>(</w:t>
      </w:r>
      <w:r w:rsidRPr="00E115BF">
        <w:rPr>
          <w:rFonts w:ascii="Cambria" w:hAnsi="Cambria" w:cs="Poppins"/>
          <w:i/>
          <w:iCs/>
          <w:sz w:val="22"/>
          <w:szCs w:val="22"/>
        </w:rPr>
        <w:t>vii</w:t>
      </w:r>
      <w:r w:rsidRPr="00E115BF">
        <w:rPr>
          <w:rFonts w:ascii="Cambria" w:hAnsi="Cambria" w:cs="Poppins"/>
          <w:sz w:val="22"/>
          <w:szCs w:val="22"/>
        </w:rPr>
        <w:t>) any person on whose advice, directions or instructions a </w:t>
      </w:r>
      <w:hyperlink r:id="rId27" w:history="1">
        <w:r w:rsidRPr="00E115BF">
          <w:rPr>
            <w:rStyle w:val="Hyperlink"/>
            <w:rFonts w:ascii="Cambria" w:hAnsi="Cambria" w:cs="Poppins"/>
            <w:color w:val="auto"/>
            <w:sz w:val="22"/>
            <w:szCs w:val="22"/>
            <w:u w:val="none"/>
          </w:rPr>
          <w:t>director</w:t>
        </w:r>
      </w:hyperlink>
      <w:r w:rsidRPr="00E115BF">
        <w:rPr>
          <w:rFonts w:ascii="Cambria" w:hAnsi="Cambria" w:cs="Poppins"/>
          <w:sz w:val="22"/>
          <w:szCs w:val="22"/>
        </w:rPr>
        <w:t> or </w:t>
      </w:r>
      <w:hyperlink r:id="rId28" w:history="1">
        <w:r w:rsidRPr="00E115BF">
          <w:rPr>
            <w:rStyle w:val="Hyperlink"/>
            <w:rFonts w:ascii="Cambria" w:hAnsi="Cambria" w:cs="Poppins"/>
            <w:color w:val="auto"/>
            <w:sz w:val="22"/>
            <w:szCs w:val="22"/>
            <w:u w:val="none"/>
          </w:rPr>
          <w:t>manager</w:t>
        </w:r>
      </w:hyperlink>
      <w:r w:rsidRPr="00E115BF">
        <w:rPr>
          <w:rFonts w:ascii="Cambria" w:hAnsi="Cambria" w:cs="Poppins"/>
          <w:sz w:val="22"/>
          <w:szCs w:val="22"/>
        </w:rPr>
        <w:t> is accustomed to act:</w:t>
      </w:r>
    </w:p>
    <w:p w14:paraId="2A282245" w14:textId="77777777" w:rsidR="00B05128" w:rsidRPr="00E115BF" w:rsidRDefault="00B05128" w:rsidP="00A31C1F">
      <w:pPr>
        <w:pStyle w:val="indent5bcpa"/>
        <w:shd w:val="clear" w:color="auto" w:fill="FFFFFF"/>
        <w:spacing w:before="0" w:beforeAutospacing="0" w:after="0" w:afterAutospacing="0" w:line="300" w:lineRule="atLeast"/>
        <w:ind w:left="720"/>
        <w:jc w:val="both"/>
        <w:rPr>
          <w:rFonts w:ascii="Cambria" w:hAnsi="Cambria" w:cs="Poppins"/>
          <w:sz w:val="22"/>
          <w:szCs w:val="22"/>
        </w:rPr>
      </w:pPr>
      <w:r w:rsidRPr="00E115BF">
        <w:rPr>
          <w:rStyle w:val="Strong"/>
          <w:rFonts w:ascii="Cambria" w:hAnsi="Cambria" w:cs="Poppins"/>
          <w:sz w:val="22"/>
          <w:szCs w:val="22"/>
        </w:rPr>
        <w:t>Provided</w:t>
      </w:r>
      <w:r w:rsidRPr="00E115BF">
        <w:rPr>
          <w:rFonts w:ascii="Cambria" w:hAnsi="Cambria" w:cs="Poppins"/>
          <w:sz w:val="22"/>
          <w:szCs w:val="22"/>
        </w:rPr>
        <w:t> that nothing in sub-clauses (</w:t>
      </w:r>
      <w:r w:rsidRPr="00E115BF">
        <w:rPr>
          <w:rFonts w:ascii="Cambria" w:hAnsi="Cambria" w:cs="Poppins"/>
          <w:i/>
          <w:iCs/>
          <w:sz w:val="22"/>
          <w:szCs w:val="22"/>
        </w:rPr>
        <w:t>vi</w:t>
      </w:r>
      <w:r w:rsidRPr="00E115BF">
        <w:rPr>
          <w:rFonts w:ascii="Cambria" w:hAnsi="Cambria" w:cs="Poppins"/>
          <w:sz w:val="22"/>
          <w:szCs w:val="22"/>
        </w:rPr>
        <w:t>) and (</w:t>
      </w:r>
      <w:r w:rsidRPr="00E115BF">
        <w:rPr>
          <w:rFonts w:ascii="Cambria" w:hAnsi="Cambria" w:cs="Poppins"/>
          <w:i/>
          <w:iCs/>
          <w:sz w:val="22"/>
          <w:szCs w:val="22"/>
        </w:rPr>
        <w:t>vii</w:t>
      </w:r>
      <w:r w:rsidRPr="00E115BF">
        <w:rPr>
          <w:rFonts w:ascii="Cambria" w:hAnsi="Cambria" w:cs="Poppins"/>
          <w:sz w:val="22"/>
          <w:szCs w:val="22"/>
        </w:rPr>
        <w:t>) shall apply to the advice, directions or instructions given in a professional capacity;</w:t>
      </w:r>
    </w:p>
    <w:p w14:paraId="60B78595" w14:textId="612E3957" w:rsidR="00B05128" w:rsidRPr="00F37573" w:rsidRDefault="00B05128" w:rsidP="00A31C1F">
      <w:pPr>
        <w:pStyle w:val="indent6bcpa"/>
        <w:shd w:val="clear" w:color="auto" w:fill="FFFFFF"/>
        <w:spacing w:before="0" w:beforeAutospacing="0" w:after="0" w:afterAutospacing="0" w:line="300" w:lineRule="atLeast"/>
        <w:ind w:left="720"/>
        <w:jc w:val="both"/>
        <w:rPr>
          <w:rFonts w:ascii="Cambria" w:hAnsi="Cambria" w:cs="Poppins"/>
          <w:sz w:val="22"/>
          <w:szCs w:val="22"/>
        </w:rPr>
      </w:pPr>
      <w:r w:rsidRPr="00E115BF">
        <w:rPr>
          <w:rStyle w:val="brown"/>
          <w:rFonts w:ascii="Cambria" w:hAnsi="Cambria" w:cs="Poppins"/>
          <w:sz w:val="22"/>
          <w:szCs w:val="22"/>
        </w:rPr>
        <w:lastRenderedPageBreak/>
        <w:t>[(</w:t>
      </w:r>
      <w:r w:rsidRPr="00E115BF">
        <w:rPr>
          <w:rStyle w:val="brown"/>
          <w:rFonts w:ascii="Cambria" w:hAnsi="Cambria" w:cs="Poppins"/>
          <w:i/>
          <w:iCs/>
          <w:sz w:val="22"/>
          <w:szCs w:val="22"/>
        </w:rPr>
        <w:t>viii</w:t>
      </w:r>
      <w:r w:rsidRPr="00E115BF">
        <w:rPr>
          <w:rStyle w:val="brown"/>
          <w:rFonts w:ascii="Cambria" w:hAnsi="Cambria" w:cs="Poppins"/>
          <w:sz w:val="22"/>
          <w:szCs w:val="22"/>
        </w:rPr>
        <w:t xml:space="preserve">) </w:t>
      </w:r>
      <w:r w:rsidRPr="00F37573">
        <w:rPr>
          <w:rStyle w:val="brown"/>
          <w:rFonts w:ascii="Cambria" w:hAnsi="Cambria" w:cs="Poppins"/>
          <w:sz w:val="22"/>
          <w:szCs w:val="22"/>
        </w:rPr>
        <w:t>any </w:t>
      </w:r>
      <w:hyperlink r:id="rId29" w:history="1">
        <w:r w:rsidRPr="00F37573">
          <w:rPr>
            <w:rStyle w:val="Hyperlink"/>
            <w:rFonts w:ascii="Cambria" w:hAnsi="Cambria" w:cs="Poppins"/>
            <w:color w:val="auto"/>
            <w:sz w:val="22"/>
            <w:szCs w:val="22"/>
            <w:u w:val="none"/>
          </w:rPr>
          <w:t>company</w:t>
        </w:r>
      </w:hyperlink>
      <w:r w:rsidRPr="00F37573">
        <w:rPr>
          <w:rStyle w:val="brown"/>
          <w:rFonts w:ascii="Cambria" w:hAnsi="Cambria" w:cs="Poppins"/>
          <w:sz w:val="22"/>
          <w:szCs w:val="22"/>
        </w:rPr>
        <w:t> which is—</w:t>
      </w:r>
    </w:p>
    <w:p w14:paraId="7B8CA122" w14:textId="77777777" w:rsidR="00B05128" w:rsidRPr="00F37573" w:rsidRDefault="00B05128" w:rsidP="00A31C1F">
      <w:pPr>
        <w:pStyle w:val="indent5bcpa"/>
        <w:shd w:val="clear" w:color="auto" w:fill="FFFFFF"/>
        <w:spacing w:before="0" w:beforeAutospacing="0" w:after="0" w:afterAutospacing="0" w:line="300" w:lineRule="atLeast"/>
        <w:ind w:left="720"/>
        <w:jc w:val="both"/>
        <w:rPr>
          <w:rFonts w:ascii="Cambria" w:hAnsi="Cambria" w:cs="Poppins"/>
          <w:sz w:val="22"/>
          <w:szCs w:val="22"/>
        </w:rPr>
      </w:pPr>
      <w:r w:rsidRPr="00F37573">
        <w:rPr>
          <w:rStyle w:val="brown"/>
          <w:rFonts w:ascii="Cambria" w:hAnsi="Cambria" w:cs="Poppins"/>
          <w:sz w:val="22"/>
          <w:szCs w:val="22"/>
        </w:rPr>
        <w:t>(</w:t>
      </w:r>
      <w:r w:rsidRPr="00F37573">
        <w:rPr>
          <w:rStyle w:val="brown"/>
          <w:rFonts w:ascii="Cambria" w:hAnsi="Cambria" w:cs="Poppins"/>
          <w:i/>
          <w:iCs/>
          <w:sz w:val="22"/>
          <w:szCs w:val="22"/>
        </w:rPr>
        <w:t>A</w:t>
      </w:r>
      <w:r w:rsidRPr="00F37573">
        <w:rPr>
          <w:rStyle w:val="brown"/>
          <w:rFonts w:ascii="Cambria" w:hAnsi="Cambria" w:cs="Poppins"/>
          <w:sz w:val="22"/>
          <w:szCs w:val="22"/>
        </w:rPr>
        <w:t>) a holding, subsidiary or an associate </w:t>
      </w:r>
      <w:hyperlink r:id="rId30" w:history="1">
        <w:r w:rsidRPr="00F37573">
          <w:rPr>
            <w:rStyle w:val="Hyperlink"/>
            <w:rFonts w:ascii="Cambria" w:hAnsi="Cambria" w:cs="Poppins"/>
            <w:color w:val="auto"/>
            <w:sz w:val="22"/>
            <w:szCs w:val="22"/>
            <w:u w:val="none"/>
          </w:rPr>
          <w:t>company</w:t>
        </w:r>
      </w:hyperlink>
      <w:r w:rsidRPr="00F37573">
        <w:rPr>
          <w:rStyle w:val="brown"/>
          <w:rFonts w:ascii="Cambria" w:hAnsi="Cambria" w:cs="Poppins"/>
          <w:sz w:val="22"/>
          <w:szCs w:val="22"/>
        </w:rPr>
        <w:t> of such company; or</w:t>
      </w:r>
    </w:p>
    <w:p w14:paraId="5D0E86CB" w14:textId="77777777" w:rsidR="00B05128" w:rsidRPr="00F37573" w:rsidRDefault="00B05128" w:rsidP="00A31C1F">
      <w:pPr>
        <w:pStyle w:val="indent5bcpa"/>
        <w:shd w:val="clear" w:color="auto" w:fill="FFFFFF"/>
        <w:spacing w:before="0" w:beforeAutospacing="0" w:after="0" w:afterAutospacing="0" w:line="300" w:lineRule="atLeast"/>
        <w:ind w:left="720"/>
        <w:jc w:val="both"/>
        <w:rPr>
          <w:rFonts w:ascii="Cambria" w:hAnsi="Cambria" w:cs="Poppins"/>
          <w:sz w:val="22"/>
          <w:szCs w:val="22"/>
        </w:rPr>
      </w:pPr>
      <w:r w:rsidRPr="00F37573">
        <w:rPr>
          <w:rStyle w:val="brown"/>
          <w:rFonts w:ascii="Cambria" w:hAnsi="Cambria" w:cs="Poppins"/>
          <w:sz w:val="22"/>
          <w:szCs w:val="22"/>
        </w:rPr>
        <w:t>(</w:t>
      </w:r>
      <w:r w:rsidRPr="00F37573">
        <w:rPr>
          <w:rStyle w:val="brown"/>
          <w:rFonts w:ascii="Cambria" w:hAnsi="Cambria" w:cs="Poppins"/>
          <w:i/>
          <w:iCs/>
          <w:sz w:val="22"/>
          <w:szCs w:val="22"/>
        </w:rPr>
        <w:t>B</w:t>
      </w:r>
      <w:r w:rsidRPr="00F37573">
        <w:rPr>
          <w:rStyle w:val="brown"/>
          <w:rFonts w:ascii="Cambria" w:hAnsi="Cambria" w:cs="Poppins"/>
          <w:sz w:val="22"/>
          <w:szCs w:val="22"/>
        </w:rPr>
        <w:t>) a subsidiary of a </w:t>
      </w:r>
      <w:hyperlink r:id="rId31" w:history="1">
        <w:r w:rsidRPr="00F37573">
          <w:rPr>
            <w:rStyle w:val="Hyperlink"/>
            <w:rFonts w:ascii="Cambria" w:hAnsi="Cambria" w:cs="Poppins"/>
            <w:color w:val="auto"/>
            <w:sz w:val="22"/>
            <w:szCs w:val="22"/>
            <w:u w:val="none"/>
          </w:rPr>
          <w:t>holding company</w:t>
        </w:r>
      </w:hyperlink>
      <w:r w:rsidRPr="00F37573">
        <w:rPr>
          <w:rStyle w:val="brown"/>
          <w:rFonts w:ascii="Cambria" w:hAnsi="Cambria" w:cs="Poppins"/>
          <w:sz w:val="22"/>
          <w:szCs w:val="22"/>
        </w:rPr>
        <w:t> to which it is also a subsidiary;</w:t>
      </w:r>
    </w:p>
    <w:p w14:paraId="1155F3E3" w14:textId="77777777" w:rsidR="00B05128" w:rsidRPr="00F37573" w:rsidRDefault="00B05128" w:rsidP="00A31C1F">
      <w:pPr>
        <w:pStyle w:val="indent5bcpa"/>
        <w:shd w:val="clear" w:color="auto" w:fill="FFFFFF"/>
        <w:spacing w:before="0" w:beforeAutospacing="0" w:after="0" w:afterAutospacing="0" w:line="300" w:lineRule="atLeast"/>
        <w:ind w:left="720"/>
        <w:jc w:val="both"/>
        <w:rPr>
          <w:rFonts w:ascii="Cambria" w:hAnsi="Cambria" w:cs="Poppins"/>
          <w:sz w:val="22"/>
          <w:szCs w:val="22"/>
        </w:rPr>
      </w:pPr>
      <w:r w:rsidRPr="00F37573">
        <w:rPr>
          <w:rStyle w:val="brown"/>
          <w:rFonts w:ascii="Cambria" w:hAnsi="Cambria" w:cs="Poppins"/>
          <w:sz w:val="22"/>
          <w:szCs w:val="22"/>
        </w:rPr>
        <w:t>(C) an investing </w:t>
      </w:r>
      <w:hyperlink r:id="rId32" w:history="1">
        <w:r w:rsidRPr="00F37573">
          <w:rPr>
            <w:rStyle w:val="Hyperlink"/>
            <w:rFonts w:ascii="Cambria" w:hAnsi="Cambria" w:cs="Poppins"/>
            <w:color w:val="auto"/>
            <w:sz w:val="22"/>
            <w:szCs w:val="22"/>
            <w:u w:val="none"/>
          </w:rPr>
          <w:t>company</w:t>
        </w:r>
      </w:hyperlink>
      <w:r w:rsidRPr="00F37573">
        <w:rPr>
          <w:rStyle w:val="brown"/>
          <w:rFonts w:ascii="Cambria" w:hAnsi="Cambria" w:cs="Poppins"/>
          <w:sz w:val="22"/>
          <w:szCs w:val="22"/>
        </w:rPr>
        <w:t> or the venturer of the company;";</w:t>
      </w:r>
    </w:p>
    <w:p w14:paraId="297A12A6" w14:textId="77777777" w:rsidR="00B05128" w:rsidRPr="00F37573" w:rsidRDefault="00B05128" w:rsidP="00A31C1F">
      <w:pPr>
        <w:pStyle w:val="indent5bcpa"/>
        <w:shd w:val="clear" w:color="auto" w:fill="FFFFFF"/>
        <w:spacing w:before="0" w:beforeAutospacing="0" w:after="0" w:afterAutospacing="0" w:line="300" w:lineRule="atLeast"/>
        <w:ind w:left="720"/>
        <w:jc w:val="both"/>
        <w:rPr>
          <w:rFonts w:ascii="Cambria" w:hAnsi="Cambria" w:cs="Poppins"/>
          <w:sz w:val="22"/>
          <w:szCs w:val="22"/>
        </w:rPr>
      </w:pPr>
      <w:r w:rsidRPr="00F37573">
        <w:rPr>
          <w:rStyle w:val="brown"/>
          <w:rFonts w:ascii="Cambria" w:hAnsi="Cambria" w:cs="Poppins"/>
          <w:sz w:val="22"/>
          <w:szCs w:val="22"/>
        </w:rPr>
        <w:t>Explanation.—For the purpose of this clause, “the investing </w:t>
      </w:r>
      <w:hyperlink r:id="rId33" w:history="1">
        <w:r w:rsidRPr="00F37573">
          <w:rPr>
            <w:rStyle w:val="Hyperlink"/>
            <w:rFonts w:ascii="Cambria" w:hAnsi="Cambria" w:cs="Poppins"/>
            <w:color w:val="auto"/>
            <w:sz w:val="22"/>
            <w:szCs w:val="22"/>
            <w:u w:val="none"/>
          </w:rPr>
          <w:t>company</w:t>
        </w:r>
      </w:hyperlink>
      <w:r w:rsidRPr="00F37573">
        <w:rPr>
          <w:rStyle w:val="brown"/>
          <w:rFonts w:ascii="Cambria" w:hAnsi="Cambria" w:cs="Poppins"/>
          <w:sz w:val="22"/>
          <w:szCs w:val="22"/>
        </w:rPr>
        <w:t> or the venturer of a company” means a </w:t>
      </w:r>
      <w:hyperlink r:id="rId34" w:history="1">
        <w:r w:rsidRPr="00F37573">
          <w:rPr>
            <w:rStyle w:val="Hyperlink"/>
            <w:rFonts w:ascii="Cambria" w:hAnsi="Cambria" w:cs="Poppins"/>
            <w:color w:val="auto"/>
            <w:sz w:val="22"/>
            <w:szCs w:val="22"/>
            <w:u w:val="none"/>
          </w:rPr>
          <w:t>body corporate</w:t>
        </w:r>
      </w:hyperlink>
      <w:r w:rsidRPr="00F37573">
        <w:rPr>
          <w:rStyle w:val="brown"/>
          <w:rFonts w:ascii="Cambria" w:hAnsi="Cambria" w:cs="Poppins"/>
          <w:sz w:val="22"/>
          <w:szCs w:val="22"/>
        </w:rPr>
        <w:t> whose investment in the </w:t>
      </w:r>
      <w:hyperlink r:id="rId35" w:history="1">
        <w:r w:rsidRPr="00F37573">
          <w:rPr>
            <w:rStyle w:val="Hyperlink"/>
            <w:rFonts w:ascii="Cambria" w:hAnsi="Cambria" w:cs="Poppins"/>
            <w:color w:val="auto"/>
            <w:sz w:val="22"/>
            <w:szCs w:val="22"/>
            <w:u w:val="none"/>
          </w:rPr>
          <w:t>company</w:t>
        </w:r>
      </w:hyperlink>
      <w:r w:rsidRPr="00F37573">
        <w:rPr>
          <w:rStyle w:val="brown"/>
          <w:rFonts w:ascii="Cambria" w:hAnsi="Cambria" w:cs="Poppins"/>
          <w:sz w:val="22"/>
          <w:szCs w:val="22"/>
        </w:rPr>
        <w:t> would result in the </w:t>
      </w:r>
      <w:hyperlink r:id="rId36" w:history="1">
        <w:r w:rsidRPr="00F37573">
          <w:rPr>
            <w:rStyle w:val="Hyperlink"/>
            <w:rFonts w:ascii="Cambria" w:hAnsi="Cambria" w:cs="Poppins"/>
            <w:color w:val="auto"/>
            <w:sz w:val="22"/>
            <w:szCs w:val="22"/>
            <w:u w:val="none"/>
          </w:rPr>
          <w:t>company</w:t>
        </w:r>
      </w:hyperlink>
      <w:r w:rsidRPr="00F37573">
        <w:rPr>
          <w:rStyle w:val="brown"/>
          <w:rFonts w:ascii="Cambria" w:hAnsi="Cambria" w:cs="Poppins"/>
          <w:sz w:val="22"/>
          <w:szCs w:val="22"/>
        </w:rPr>
        <w:t> becoming an </w:t>
      </w:r>
      <w:hyperlink r:id="rId37" w:history="1">
        <w:r w:rsidRPr="00F37573">
          <w:rPr>
            <w:rStyle w:val="Hyperlink"/>
            <w:rFonts w:ascii="Cambria" w:hAnsi="Cambria" w:cs="Poppins"/>
            <w:color w:val="auto"/>
            <w:sz w:val="22"/>
            <w:szCs w:val="22"/>
            <w:u w:val="none"/>
          </w:rPr>
          <w:t>associate company</w:t>
        </w:r>
      </w:hyperlink>
      <w:r w:rsidRPr="00F37573">
        <w:rPr>
          <w:rStyle w:val="brown"/>
          <w:rFonts w:ascii="Cambria" w:hAnsi="Cambria" w:cs="Poppins"/>
          <w:sz w:val="22"/>
          <w:szCs w:val="22"/>
        </w:rPr>
        <w:t> of the </w:t>
      </w:r>
      <w:hyperlink r:id="rId38" w:history="1">
        <w:r w:rsidRPr="00F37573">
          <w:rPr>
            <w:rStyle w:val="Hyperlink"/>
            <w:rFonts w:ascii="Cambria" w:hAnsi="Cambria" w:cs="Poppins"/>
            <w:color w:val="auto"/>
            <w:sz w:val="22"/>
            <w:szCs w:val="22"/>
            <w:u w:val="none"/>
          </w:rPr>
          <w:t>body corporate</w:t>
        </w:r>
      </w:hyperlink>
      <w:r w:rsidRPr="00F37573">
        <w:rPr>
          <w:rStyle w:val="brown"/>
          <w:rFonts w:ascii="Cambria" w:hAnsi="Cambria" w:cs="Poppins"/>
          <w:sz w:val="22"/>
          <w:szCs w:val="22"/>
        </w:rPr>
        <w:t>.]</w:t>
      </w:r>
    </w:p>
    <w:p w14:paraId="4B2A3336" w14:textId="4EFA1B0F" w:rsidR="00B05128" w:rsidRPr="00F37573" w:rsidRDefault="00B05128" w:rsidP="00A31C1F">
      <w:pPr>
        <w:pStyle w:val="indent6bcpa"/>
        <w:shd w:val="clear" w:color="auto" w:fill="FFFFFF"/>
        <w:spacing w:before="0" w:beforeAutospacing="0" w:after="0" w:afterAutospacing="0" w:line="300" w:lineRule="atLeast"/>
        <w:ind w:left="720"/>
        <w:jc w:val="both"/>
        <w:rPr>
          <w:rFonts w:ascii="Cambria" w:hAnsi="Cambria" w:cs="Poppins"/>
          <w:sz w:val="22"/>
          <w:szCs w:val="22"/>
        </w:rPr>
      </w:pPr>
      <w:r w:rsidRPr="00F37573">
        <w:rPr>
          <w:rFonts w:ascii="Cambria" w:hAnsi="Cambria" w:cs="Poppins"/>
          <w:sz w:val="22"/>
          <w:szCs w:val="22"/>
        </w:rPr>
        <w:t>(</w:t>
      </w:r>
      <w:r w:rsidRPr="00F37573">
        <w:rPr>
          <w:rFonts w:ascii="Cambria" w:hAnsi="Cambria" w:cs="Poppins"/>
          <w:i/>
          <w:iCs/>
          <w:sz w:val="22"/>
          <w:szCs w:val="22"/>
        </w:rPr>
        <w:t>ix</w:t>
      </w:r>
      <w:r w:rsidRPr="00F37573">
        <w:rPr>
          <w:rFonts w:ascii="Cambria" w:hAnsi="Cambria" w:cs="Poppins"/>
          <w:sz w:val="22"/>
          <w:szCs w:val="22"/>
        </w:rPr>
        <w:t>) such other person </w:t>
      </w:r>
      <w:hyperlink r:id="rId39" w:history="1">
        <w:r w:rsidRPr="00F37573">
          <w:rPr>
            <w:rStyle w:val="Hyperlink"/>
            <w:rFonts w:ascii="Cambria" w:hAnsi="Cambria" w:cs="Poppins"/>
            <w:color w:val="auto"/>
            <w:sz w:val="22"/>
            <w:szCs w:val="22"/>
            <w:u w:val="none"/>
          </w:rPr>
          <w:t>as may be prescribed</w:t>
        </w:r>
      </w:hyperlink>
      <w:r w:rsidRPr="00F37573">
        <w:rPr>
          <w:rFonts w:ascii="Cambria" w:hAnsi="Cambria" w:cs="Poppins"/>
          <w:sz w:val="22"/>
          <w:szCs w:val="22"/>
        </w:rPr>
        <w:t>;</w:t>
      </w:r>
    </w:p>
    <w:p w14:paraId="6BECE451" w14:textId="79FFD768" w:rsidR="00C52B56" w:rsidRPr="00E115BF" w:rsidRDefault="00C52B56" w:rsidP="00A31C1F">
      <w:pPr>
        <w:pStyle w:val="indent6bcpa"/>
        <w:shd w:val="clear" w:color="auto" w:fill="FFFFFF"/>
        <w:spacing w:before="0" w:beforeAutospacing="0" w:after="0" w:afterAutospacing="0" w:line="300" w:lineRule="atLeast"/>
        <w:ind w:left="720"/>
        <w:jc w:val="both"/>
        <w:rPr>
          <w:rFonts w:ascii="Cambria" w:hAnsi="Cambria" w:cs="Poppins"/>
          <w:sz w:val="22"/>
          <w:szCs w:val="22"/>
        </w:rPr>
      </w:pPr>
    </w:p>
    <w:p w14:paraId="228FBF62" w14:textId="62F3F20D" w:rsidR="00C52B56" w:rsidRPr="00E115BF" w:rsidRDefault="00C52B56" w:rsidP="00F37573">
      <w:pPr>
        <w:autoSpaceDE w:val="0"/>
        <w:autoSpaceDN w:val="0"/>
        <w:adjustRightInd w:val="0"/>
        <w:spacing w:after="0" w:line="240" w:lineRule="auto"/>
        <w:jc w:val="both"/>
        <w:rPr>
          <w:rFonts w:ascii="Cambria" w:eastAsia="CIDFont+F2" w:hAnsi="Cambria" w:cs="CIDFont+F2"/>
        </w:rPr>
      </w:pPr>
      <w:r w:rsidRPr="00E115BF">
        <w:rPr>
          <w:rFonts w:ascii="Cambria" w:eastAsia="CIDFont+F2" w:hAnsi="Cambria" w:cs="CIDFont+F2"/>
        </w:rPr>
        <w:t>Related Party as per Regulation 2(</w:t>
      </w:r>
      <w:proofErr w:type="gramStart"/>
      <w:r w:rsidRPr="00E115BF">
        <w:rPr>
          <w:rFonts w:ascii="Cambria" w:eastAsia="CIDFont+F2" w:hAnsi="Cambria" w:cs="CIDFont+F2"/>
        </w:rPr>
        <w:t>1)(</w:t>
      </w:r>
      <w:proofErr w:type="spellStart"/>
      <w:proofErr w:type="gramEnd"/>
      <w:r w:rsidRPr="00E115BF">
        <w:rPr>
          <w:rFonts w:ascii="Cambria" w:eastAsia="CIDFont+F2" w:hAnsi="Cambria" w:cs="CIDFont+F2"/>
        </w:rPr>
        <w:t>zb</w:t>
      </w:r>
      <w:proofErr w:type="spellEnd"/>
      <w:r w:rsidRPr="00E115BF">
        <w:rPr>
          <w:rFonts w:ascii="Cambria" w:eastAsia="CIDFont+F2" w:hAnsi="Cambria" w:cs="CIDFont+F2"/>
        </w:rPr>
        <w:t>) of the SEBI (LODR), 2015 means a related party as</w:t>
      </w:r>
      <w:r w:rsidR="00F37573">
        <w:rPr>
          <w:rFonts w:ascii="Cambria" w:eastAsia="CIDFont+F2" w:hAnsi="Cambria" w:cs="CIDFont+F2"/>
        </w:rPr>
        <w:t xml:space="preserve"> </w:t>
      </w:r>
      <w:r w:rsidRPr="00E115BF">
        <w:rPr>
          <w:rFonts w:ascii="Cambria" w:eastAsia="CIDFont+F2" w:hAnsi="Cambria" w:cs="CIDFont+F2"/>
        </w:rPr>
        <w:t>defined in Section 2(76) of the Companies Act, 2013 (as mentioned above) or as per applicable</w:t>
      </w:r>
      <w:r w:rsidR="000B62DF" w:rsidRPr="00E115BF">
        <w:rPr>
          <w:rFonts w:ascii="Cambria" w:eastAsia="CIDFont+F2" w:hAnsi="Cambria" w:cs="CIDFont+F2"/>
        </w:rPr>
        <w:t xml:space="preserve"> </w:t>
      </w:r>
      <w:r w:rsidRPr="00E115BF">
        <w:rPr>
          <w:rFonts w:ascii="Cambria" w:eastAsia="CIDFont+F2" w:hAnsi="Cambria" w:cs="CIDFont+F2"/>
        </w:rPr>
        <w:t>accounting standards.</w:t>
      </w:r>
    </w:p>
    <w:p w14:paraId="49EC8971" w14:textId="77777777" w:rsidR="000B62DF" w:rsidRPr="00E115BF" w:rsidRDefault="000B62DF" w:rsidP="00F37573">
      <w:pPr>
        <w:autoSpaceDE w:val="0"/>
        <w:autoSpaceDN w:val="0"/>
        <w:adjustRightInd w:val="0"/>
        <w:spacing w:after="0" w:line="240" w:lineRule="auto"/>
        <w:jc w:val="both"/>
        <w:rPr>
          <w:rFonts w:ascii="Cambria" w:eastAsia="CIDFont+F2" w:hAnsi="Cambria" w:cs="CIDFont+F2"/>
        </w:rPr>
      </w:pPr>
    </w:p>
    <w:p w14:paraId="66F7A4D8" w14:textId="7CE90DDE" w:rsidR="00C52B56" w:rsidRPr="00E115BF" w:rsidRDefault="00C52B56" w:rsidP="00F37573">
      <w:pPr>
        <w:autoSpaceDE w:val="0"/>
        <w:autoSpaceDN w:val="0"/>
        <w:adjustRightInd w:val="0"/>
        <w:spacing w:after="0" w:line="240" w:lineRule="auto"/>
        <w:jc w:val="both"/>
        <w:rPr>
          <w:rFonts w:ascii="Cambria" w:eastAsia="CIDFont+F2" w:hAnsi="Cambria" w:cs="CIDFont+F2"/>
        </w:rPr>
      </w:pPr>
      <w:r w:rsidRPr="00E115BF">
        <w:rPr>
          <w:rFonts w:ascii="Cambria" w:eastAsia="CIDFont+F2" w:hAnsi="Cambria" w:cs="CIDFont+F2"/>
        </w:rPr>
        <w:t>Provided that any person or entity forming a part of the promoter or promoter group of the</w:t>
      </w:r>
      <w:r w:rsidR="00041A94" w:rsidRPr="00E115BF">
        <w:rPr>
          <w:rFonts w:ascii="Cambria" w:eastAsia="CIDFont+F2" w:hAnsi="Cambria" w:cs="CIDFont+F2"/>
        </w:rPr>
        <w:t xml:space="preserve"> </w:t>
      </w:r>
      <w:r w:rsidRPr="00E115BF">
        <w:rPr>
          <w:rFonts w:ascii="Cambria" w:eastAsia="CIDFont+F2" w:hAnsi="Cambria" w:cs="CIDFont+F2"/>
        </w:rPr>
        <w:t>listed entity or holding 10% or more of shareholding in the listed entity either directly or on a</w:t>
      </w:r>
      <w:r w:rsidR="00F37573">
        <w:rPr>
          <w:rFonts w:ascii="Cambria" w:eastAsia="CIDFont+F2" w:hAnsi="Cambria" w:cs="CIDFont+F2"/>
        </w:rPr>
        <w:t xml:space="preserve"> </w:t>
      </w:r>
      <w:r w:rsidRPr="00E115BF">
        <w:rPr>
          <w:rFonts w:ascii="Cambria" w:eastAsia="CIDFont+F2" w:hAnsi="Cambria" w:cs="CIDFont+F2"/>
        </w:rPr>
        <w:t>beneficial interest basis as provided under section 89 of the Companies Act, 2013, at any time,</w:t>
      </w:r>
      <w:r w:rsidR="00511F93" w:rsidRPr="00E115BF">
        <w:rPr>
          <w:rFonts w:ascii="Cambria" w:eastAsia="CIDFont+F2" w:hAnsi="Cambria" w:cs="CIDFont+F2"/>
        </w:rPr>
        <w:t xml:space="preserve"> </w:t>
      </w:r>
      <w:r w:rsidRPr="00E115BF">
        <w:rPr>
          <w:rFonts w:ascii="Cambria" w:eastAsia="CIDFont+F2" w:hAnsi="Cambria" w:cs="CIDFont+F2"/>
        </w:rPr>
        <w:t xml:space="preserve">during the </w:t>
      </w:r>
      <w:proofErr w:type="gramStart"/>
      <w:r w:rsidRPr="00E115BF">
        <w:rPr>
          <w:rFonts w:ascii="Cambria" w:eastAsia="CIDFont+F2" w:hAnsi="Cambria" w:cs="CIDFont+F2"/>
        </w:rPr>
        <w:t>immediate</w:t>
      </w:r>
      <w:proofErr w:type="gramEnd"/>
      <w:r w:rsidRPr="00E115BF">
        <w:rPr>
          <w:rFonts w:ascii="Cambria" w:eastAsia="CIDFont+F2" w:hAnsi="Cambria" w:cs="CIDFont+F2"/>
        </w:rPr>
        <w:t xml:space="preserve"> preceding financial year shall be deemed to be a related party.</w:t>
      </w:r>
    </w:p>
    <w:p w14:paraId="50A97146" w14:textId="77777777" w:rsidR="001503B4" w:rsidRPr="00E115BF" w:rsidRDefault="001503B4" w:rsidP="00A31C1F">
      <w:pPr>
        <w:spacing w:before="100" w:beforeAutospacing="1" w:after="100" w:afterAutospacing="1" w:line="240" w:lineRule="auto"/>
        <w:jc w:val="both"/>
        <w:outlineLvl w:val="2"/>
        <w:rPr>
          <w:rFonts w:ascii="Cambria" w:eastAsia="Times New Roman" w:hAnsi="Cambria" w:cs="Times New Roman"/>
          <w:b/>
          <w:bCs/>
          <w:lang w:eastAsia="en-IN"/>
        </w:rPr>
      </w:pPr>
      <w:r w:rsidRPr="00E115BF">
        <w:rPr>
          <w:rFonts w:ascii="Cambria" w:eastAsia="Times New Roman" w:hAnsi="Cambria" w:cs="Times New Roman"/>
          <w:b/>
          <w:bCs/>
          <w:lang w:eastAsia="en-IN"/>
        </w:rPr>
        <w:t>3.2 Related Party Transaction (RPT)</w:t>
      </w:r>
    </w:p>
    <w:p w14:paraId="0F6B5BA8" w14:textId="77777777" w:rsidR="001503B4" w:rsidRPr="00E115BF" w:rsidRDefault="001503B4" w:rsidP="00A31C1F">
      <w:pPr>
        <w:spacing w:before="100" w:beforeAutospacing="1" w:after="100" w:afterAutospacing="1" w:line="240" w:lineRule="auto"/>
        <w:jc w:val="both"/>
        <w:rPr>
          <w:rFonts w:ascii="Cambria" w:eastAsia="Times New Roman" w:hAnsi="Cambria" w:cs="Times New Roman"/>
          <w:lang w:eastAsia="en-IN"/>
        </w:rPr>
      </w:pPr>
      <w:r w:rsidRPr="00E115BF">
        <w:rPr>
          <w:rFonts w:ascii="Cambria" w:eastAsia="Times New Roman" w:hAnsi="Cambria" w:cs="Times New Roman"/>
          <w:lang w:eastAsia="en-IN"/>
        </w:rPr>
        <w:t>Any transaction involving a transfer of resources, services, or obligations between the Company and a related party, regardless of whether a price is charged.</w:t>
      </w:r>
    </w:p>
    <w:p w14:paraId="24A7EB9D" w14:textId="77777777" w:rsidR="001503B4" w:rsidRPr="00E115BF" w:rsidRDefault="001503B4" w:rsidP="00A31C1F">
      <w:pPr>
        <w:spacing w:before="100" w:beforeAutospacing="1" w:after="100" w:afterAutospacing="1" w:line="240" w:lineRule="auto"/>
        <w:jc w:val="both"/>
        <w:rPr>
          <w:rFonts w:ascii="Cambria" w:eastAsia="Times New Roman" w:hAnsi="Cambria" w:cs="Times New Roman"/>
          <w:lang w:eastAsia="en-IN"/>
        </w:rPr>
      </w:pPr>
      <w:r w:rsidRPr="00E115BF">
        <w:rPr>
          <w:rFonts w:ascii="Cambria" w:eastAsia="Times New Roman" w:hAnsi="Cambria" w:cs="Times New Roman"/>
          <w:lang w:eastAsia="en-IN"/>
        </w:rPr>
        <w:t>Includes transactions defined under:</w:t>
      </w:r>
    </w:p>
    <w:p w14:paraId="5906A69F" w14:textId="77777777" w:rsidR="001503B4" w:rsidRPr="00E115BF" w:rsidRDefault="001503B4" w:rsidP="00A31C1F">
      <w:pPr>
        <w:numPr>
          <w:ilvl w:val="0"/>
          <w:numId w:val="4"/>
        </w:numPr>
        <w:spacing w:before="100" w:beforeAutospacing="1" w:after="100" w:afterAutospacing="1" w:line="240" w:lineRule="auto"/>
        <w:jc w:val="both"/>
        <w:rPr>
          <w:rFonts w:ascii="Cambria" w:eastAsia="Times New Roman" w:hAnsi="Cambria" w:cs="Times New Roman"/>
          <w:lang w:eastAsia="en-IN"/>
        </w:rPr>
      </w:pPr>
      <w:r w:rsidRPr="00E115BF">
        <w:rPr>
          <w:rFonts w:ascii="Cambria" w:eastAsia="Times New Roman" w:hAnsi="Cambria" w:cs="Times New Roman"/>
          <w:lang w:eastAsia="en-IN"/>
        </w:rPr>
        <w:t>Section 188 of the Companies Act, 2013.</w:t>
      </w:r>
    </w:p>
    <w:p w14:paraId="6F3311A1" w14:textId="0736602C" w:rsidR="001503B4" w:rsidRPr="00E115BF" w:rsidRDefault="001503B4" w:rsidP="00A31C1F">
      <w:pPr>
        <w:numPr>
          <w:ilvl w:val="0"/>
          <w:numId w:val="4"/>
        </w:numPr>
        <w:spacing w:before="100" w:beforeAutospacing="1" w:after="100" w:afterAutospacing="1" w:line="240" w:lineRule="auto"/>
        <w:jc w:val="both"/>
        <w:rPr>
          <w:rFonts w:ascii="Cambria" w:eastAsia="Times New Roman" w:hAnsi="Cambria" w:cs="Times New Roman"/>
          <w:lang w:eastAsia="en-IN"/>
        </w:rPr>
      </w:pPr>
      <w:r w:rsidRPr="00E115BF">
        <w:rPr>
          <w:rFonts w:ascii="Cambria" w:eastAsia="Times New Roman" w:hAnsi="Cambria" w:cs="Times New Roman"/>
          <w:lang w:eastAsia="en-IN"/>
        </w:rPr>
        <w:t>Regulation 2(</w:t>
      </w:r>
      <w:proofErr w:type="gramStart"/>
      <w:r w:rsidRPr="00E115BF">
        <w:rPr>
          <w:rFonts w:ascii="Cambria" w:eastAsia="Times New Roman" w:hAnsi="Cambria" w:cs="Times New Roman"/>
          <w:lang w:eastAsia="en-IN"/>
        </w:rPr>
        <w:t>1)(</w:t>
      </w:r>
      <w:proofErr w:type="spellStart"/>
      <w:proofErr w:type="gramEnd"/>
      <w:r w:rsidRPr="00E115BF">
        <w:rPr>
          <w:rFonts w:ascii="Cambria" w:eastAsia="Times New Roman" w:hAnsi="Cambria" w:cs="Times New Roman"/>
          <w:lang w:eastAsia="en-IN"/>
        </w:rPr>
        <w:t>zc</w:t>
      </w:r>
      <w:proofErr w:type="spellEnd"/>
      <w:r w:rsidRPr="00E115BF">
        <w:rPr>
          <w:rFonts w:ascii="Cambria" w:eastAsia="Times New Roman" w:hAnsi="Cambria" w:cs="Times New Roman"/>
          <w:lang w:eastAsia="en-IN"/>
        </w:rPr>
        <w:t>) of SEBI LODR Regulations.</w:t>
      </w:r>
    </w:p>
    <w:p w14:paraId="5B5C226D" w14:textId="24AE6F7B" w:rsidR="005141D0" w:rsidRPr="00A337DE" w:rsidRDefault="005141D0" w:rsidP="00A337DE">
      <w:pPr>
        <w:spacing w:before="100" w:beforeAutospacing="1" w:after="100" w:afterAutospacing="1" w:line="240" w:lineRule="auto"/>
        <w:jc w:val="both"/>
        <w:rPr>
          <w:rFonts w:ascii="Cambria" w:eastAsia="Times New Roman" w:hAnsi="Cambria" w:cs="Times New Roman"/>
          <w:lang w:eastAsia="en-IN"/>
        </w:rPr>
      </w:pPr>
      <w:r w:rsidRPr="00A337DE">
        <w:rPr>
          <w:rFonts w:ascii="Cambria" w:eastAsia="Times New Roman" w:hAnsi="Cambria" w:cs="Times New Roman"/>
          <w:lang w:eastAsia="en-IN"/>
        </w:rPr>
        <w:t xml:space="preserve">As per Section 188 of the Companies Act, 2013, </w:t>
      </w:r>
      <w:r w:rsidR="00A337DE">
        <w:rPr>
          <w:rFonts w:ascii="Cambria" w:eastAsia="Times New Roman" w:hAnsi="Cambria" w:cs="Times New Roman"/>
          <w:lang w:eastAsia="en-IN"/>
        </w:rPr>
        <w:t>a</w:t>
      </w:r>
      <w:r w:rsidRPr="00A337DE">
        <w:rPr>
          <w:rFonts w:ascii="Cambria" w:eastAsia="Times New Roman" w:hAnsi="Cambria" w:cs="Times New Roman"/>
          <w:lang w:eastAsia="en-IN"/>
        </w:rPr>
        <w:t>ny contract or arrangement with respect to the following shall be considered as a Related Party Transactions:</w:t>
      </w:r>
    </w:p>
    <w:p w14:paraId="78A1980B" w14:textId="77777777" w:rsidR="005141D0" w:rsidRPr="00E115BF" w:rsidRDefault="005141D0" w:rsidP="00A31C1F">
      <w:pPr>
        <w:spacing w:before="100" w:beforeAutospacing="1" w:after="100" w:afterAutospacing="1" w:line="240" w:lineRule="auto"/>
        <w:jc w:val="both"/>
        <w:rPr>
          <w:rFonts w:ascii="Cambria" w:eastAsia="Times New Roman" w:hAnsi="Cambria" w:cs="Times New Roman"/>
          <w:lang w:eastAsia="en-IN"/>
        </w:rPr>
      </w:pPr>
      <w:proofErr w:type="spellStart"/>
      <w:r w:rsidRPr="00E115BF">
        <w:rPr>
          <w:rFonts w:ascii="Cambria" w:eastAsia="Times New Roman" w:hAnsi="Cambria" w:cs="Times New Roman"/>
          <w:lang w:eastAsia="en-IN"/>
        </w:rPr>
        <w:t>i</w:t>
      </w:r>
      <w:proofErr w:type="spellEnd"/>
      <w:r w:rsidRPr="00E115BF">
        <w:rPr>
          <w:rFonts w:ascii="Cambria" w:eastAsia="Times New Roman" w:hAnsi="Cambria" w:cs="Times New Roman"/>
          <w:lang w:eastAsia="en-IN"/>
        </w:rPr>
        <w:t>) sale, purchase or supply of any goods or materials;</w:t>
      </w:r>
    </w:p>
    <w:p w14:paraId="6A52E623" w14:textId="77777777" w:rsidR="005141D0" w:rsidRPr="00E115BF" w:rsidRDefault="005141D0" w:rsidP="00A31C1F">
      <w:pPr>
        <w:spacing w:before="100" w:beforeAutospacing="1" w:after="100" w:afterAutospacing="1" w:line="240" w:lineRule="auto"/>
        <w:jc w:val="both"/>
        <w:rPr>
          <w:rFonts w:ascii="Cambria" w:eastAsia="Times New Roman" w:hAnsi="Cambria" w:cs="Times New Roman"/>
          <w:lang w:eastAsia="en-IN"/>
        </w:rPr>
      </w:pPr>
      <w:r w:rsidRPr="00E115BF">
        <w:rPr>
          <w:rFonts w:ascii="Cambria" w:eastAsia="Times New Roman" w:hAnsi="Cambria" w:cs="Times New Roman"/>
          <w:lang w:eastAsia="en-IN"/>
        </w:rPr>
        <w:t>ii) selling or otherwise disposing of, or buying, property of any kind;</w:t>
      </w:r>
    </w:p>
    <w:p w14:paraId="0953CE92" w14:textId="77777777" w:rsidR="005141D0" w:rsidRPr="00E115BF" w:rsidRDefault="005141D0" w:rsidP="00A31C1F">
      <w:pPr>
        <w:spacing w:before="100" w:beforeAutospacing="1" w:after="100" w:afterAutospacing="1" w:line="240" w:lineRule="auto"/>
        <w:jc w:val="both"/>
        <w:rPr>
          <w:rFonts w:ascii="Cambria" w:eastAsia="Times New Roman" w:hAnsi="Cambria" w:cs="Times New Roman"/>
          <w:lang w:eastAsia="en-IN"/>
        </w:rPr>
      </w:pPr>
      <w:r w:rsidRPr="00E115BF">
        <w:rPr>
          <w:rFonts w:ascii="Cambria" w:eastAsia="Times New Roman" w:hAnsi="Cambria" w:cs="Times New Roman"/>
          <w:lang w:eastAsia="en-IN"/>
        </w:rPr>
        <w:t>iii) leasing of property of any kind;</w:t>
      </w:r>
    </w:p>
    <w:p w14:paraId="6F286232" w14:textId="77777777" w:rsidR="005141D0" w:rsidRPr="00E115BF" w:rsidRDefault="005141D0" w:rsidP="00A31C1F">
      <w:pPr>
        <w:spacing w:before="100" w:beforeAutospacing="1" w:after="100" w:afterAutospacing="1" w:line="240" w:lineRule="auto"/>
        <w:jc w:val="both"/>
        <w:rPr>
          <w:rFonts w:ascii="Cambria" w:eastAsia="Times New Roman" w:hAnsi="Cambria" w:cs="Times New Roman"/>
          <w:lang w:eastAsia="en-IN"/>
        </w:rPr>
      </w:pPr>
      <w:r w:rsidRPr="00E115BF">
        <w:rPr>
          <w:rFonts w:ascii="Cambria" w:eastAsia="Times New Roman" w:hAnsi="Cambria" w:cs="Times New Roman"/>
          <w:lang w:eastAsia="en-IN"/>
        </w:rPr>
        <w:t>iv) availing or rendering of any services;</w:t>
      </w:r>
    </w:p>
    <w:p w14:paraId="7B4C09FA" w14:textId="77777777" w:rsidR="005141D0" w:rsidRPr="00E115BF" w:rsidRDefault="005141D0" w:rsidP="00A31C1F">
      <w:pPr>
        <w:spacing w:before="100" w:beforeAutospacing="1" w:after="100" w:afterAutospacing="1" w:line="240" w:lineRule="auto"/>
        <w:jc w:val="both"/>
        <w:rPr>
          <w:rFonts w:ascii="Cambria" w:eastAsia="Times New Roman" w:hAnsi="Cambria" w:cs="Times New Roman"/>
          <w:lang w:eastAsia="en-IN"/>
        </w:rPr>
      </w:pPr>
      <w:r w:rsidRPr="00E115BF">
        <w:rPr>
          <w:rFonts w:ascii="Cambria" w:eastAsia="Times New Roman" w:hAnsi="Cambria" w:cs="Times New Roman"/>
          <w:lang w:eastAsia="en-IN"/>
        </w:rPr>
        <w:t>v) appointment of any agent for purchase or sale of goods, materials, services or property;</w:t>
      </w:r>
    </w:p>
    <w:p w14:paraId="2F27B8BA" w14:textId="77777777" w:rsidR="005141D0" w:rsidRPr="00E115BF" w:rsidRDefault="005141D0" w:rsidP="00A31C1F">
      <w:pPr>
        <w:spacing w:before="100" w:beforeAutospacing="1" w:after="100" w:afterAutospacing="1" w:line="240" w:lineRule="auto"/>
        <w:jc w:val="both"/>
        <w:rPr>
          <w:rFonts w:ascii="Cambria" w:eastAsia="Times New Roman" w:hAnsi="Cambria" w:cs="Times New Roman"/>
          <w:lang w:eastAsia="en-IN"/>
        </w:rPr>
      </w:pPr>
      <w:r w:rsidRPr="00E115BF">
        <w:rPr>
          <w:rFonts w:ascii="Cambria" w:eastAsia="Times New Roman" w:hAnsi="Cambria" w:cs="Times New Roman"/>
          <w:lang w:eastAsia="en-IN"/>
        </w:rPr>
        <w:t>vi) such related party’s appointment to any office or place of profit in the company, its subsidiary company or associate company; and</w:t>
      </w:r>
    </w:p>
    <w:p w14:paraId="6F9CDE8D" w14:textId="21E6899E" w:rsidR="005141D0" w:rsidRPr="00E115BF" w:rsidRDefault="005141D0" w:rsidP="00A31C1F">
      <w:pPr>
        <w:spacing w:before="100" w:beforeAutospacing="1" w:after="100" w:afterAutospacing="1" w:line="240" w:lineRule="auto"/>
        <w:jc w:val="both"/>
        <w:rPr>
          <w:rFonts w:ascii="Cambria" w:eastAsia="Times New Roman" w:hAnsi="Cambria" w:cs="Times New Roman"/>
          <w:lang w:eastAsia="en-IN"/>
        </w:rPr>
      </w:pPr>
      <w:r w:rsidRPr="00E115BF">
        <w:rPr>
          <w:rFonts w:ascii="Cambria" w:eastAsia="Times New Roman" w:hAnsi="Cambria" w:cs="Times New Roman"/>
          <w:lang w:eastAsia="en-IN"/>
        </w:rPr>
        <w:t>vii) underwriting the subscription of any securities or derivatives thereof of the Company.</w:t>
      </w:r>
    </w:p>
    <w:p w14:paraId="6A2AB1ED" w14:textId="219A9264" w:rsidR="00230C6B" w:rsidRPr="00C16DE9" w:rsidRDefault="005141D0" w:rsidP="00C16DE9">
      <w:pPr>
        <w:spacing w:before="100" w:beforeAutospacing="1" w:after="100" w:afterAutospacing="1" w:line="240" w:lineRule="auto"/>
        <w:jc w:val="both"/>
        <w:rPr>
          <w:rFonts w:ascii="Cambria" w:eastAsia="Times New Roman" w:hAnsi="Cambria" w:cs="Times New Roman"/>
          <w:lang w:eastAsia="en-IN"/>
        </w:rPr>
      </w:pPr>
      <w:r w:rsidRPr="00C16DE9">
        <w:rPr>
          <w:rFonts w:ascii="Cambria" w:eastAsia="Times New Roman" w:hAnsi="Cambria" w:cs="Times New Roman"/>
          <w:lang w:eastAsia="en-IN"/>
        </w:rPr>
        <w:t>As per Regulation 2(</w:t>
      </w:r>
      <w:proofErr w:type="gramStart"/>
      <w:r w:rsidRPr="00C16DE9">
        <w:rPr>
          <w:rFonts w:ascii="Cambria" w:eastAsia="Times New Roman" w:hAnsi="Cambria" w:cs="Times New Roman"/>
          <w:lang w:eastAsia="en-IN"/>
        </w:rPr>
        <w:t>1)(</w:t>
      </w:r>
      <w:proofErr w:type="spellStart"/>
      <w:proofErr w:type="gramEnd"/>
      <w:r w:rsidRPr="00C16DE9">
        <w:rPr>
          <w:rFonts w:ascii="Cambria" w:eastAsia="Times New Roman" w:hAnsi="Cambria" w:cs="Times New Roman"/>
          <w:lang w:eastAsia="en-IN"/>
        </w:rPr>
        <w:t>zc</w:t>
      </w:r>
      <w:proofErr w:type="spellEnd"/>
      <w:r w:rsidRPr="00C16DE9">
        <w:rPr>
          <w:rFonts w:ascii="Cambria" w:eastAsia="Times New Roman" w:hAnsi="Cambria" w:cs="Times New Roman"/>
          <w:lang w:eastAsia="en-IN"/>
        </w:rPr>
        <w:t>) of the SEBI LODR, a</w:t>
      </w:r>
      <w:r w:rsidR="00230C6B" w:rsidRPr="00C16DE9">
        <w:rPr>
          <w:rFonts w:ascii="Cambria" w:eastAsia="Times New Roman" w:hAnsi="Cambria" w:cs="Times New Roman"/>
          <w:lang w:eastAsia="en-IN"/>
        </w:rPr>
        <w:t xml:space="preserve"> transaction involving a transfer of resources, services or obligations between:</w:t>
      </w:r>
    </w:p>
    <w:p w14:paraId="02F8C384" w14:textId="46675460" w:rsidR="00230C6B" w:rsidRPr="00E115BF" w:rsidRDefault="00230C6B" w:rsidP="00A31C1F">
      <w:pPr>
        <w:spacing w:before="100" w:beforeAutospacing="1" w:after="100" w:afterAutospacing="1" w:line="240" w:lineRule="auto"/>
        <w:jc w:val="both"/>
        <w:rPr>
          <w:rFonts w:ascii="Cambria" w:eastAsia="Times New Roman" w:hAnsi="Cambria" w:cs="Times New Roman"/>
          <w:lang w:eastAsia="en-IN"/>
        </w:rPr>
      </w:pPr>
      <w:r w:rsidRPr="00E115BF">
        <w:rPr>
          <w:rFonts w:ascii="Cambria" w:eastAsia="Times New Roman" w:hAnsi="Cambria" w:cs="Times New Roman"/>
          <w:lang w:eastAsia="en-IN"/>
        </w:rPr>
        <w:t>(</w:t>
      </w:r>
      <w:proofErr w:type="spellStart"/>
      <w:r w:rsidRPr="00E115BF">
        <w:rPr>
          <w:rFonts w:ascii="Cambria" w:eastAsia="Times New Roman" w:hAnsi="Cambria" w:cs="Times New Roman"/>
          <w:lang w:eastAsia="en-IN"/>
        </w:rPr>
        <w:t>i</w:t>
      </w:r>
      <w:proofErr w:type="spellEnd"/>
      <w:r w:rsidRPr="00E115BF">
        <w:rPr>
          <w:rFonts w:ascii="Cambria" w:eastAsia="Times New Roman" w:hAnsi="Cambria" w:cs="Times New Roman"/>
          <w:lang w:eastAsia="en-IN"/>
        </w:rPr>
        <w:t>) The Company or any of its subsidiaries on one hand and its related party or any of its subsidiaries on the other hand; or</w:t>
      </w:r>
    </w:p>
    <w:p w14:paraId="0D95D885" w14:textId="7B8159CA" w:rsidR="00230C6B" w:rsidRPr="00E115BF" w:rsidRDefault="00230C6B" w:rsidP="00A31C1F">
      <w:pPr>
        <w:spacing w:before="100" w:beforeAutospacing="1" w:after="100" w:afterAutospacing="1" w:line="240" w:lineRule="auto"/>
        <w:jc w:val="both"/>
        <w:rPr>
          <w:rFonts w:ascii="Cambria" w:eastAsia="Times New Roman" w:hAnsi="Cambria" w:cs="Times New Roman"/>
          <w:lang w:eastAsia="en-IN"/>
        </w:rPr>
      </w:pPr>
      <w:r w:rsidRPr="00E115BF">
        <w:rPr>
          <w:rFonts w:ascii="Cambria" w:eastAsia="Times New Roman" w:hAnsi="Cambria" w:cs="Times New Roman"/>
          <w:lang w:eastAsia="en-IN"/>
        </w:rPr>
        <w:lastRenderedPageBreak/>
        <w:t>(ii) The Company or any of its subsidiaries on one hand, and any other person or entity on the other hand, the purpose and effect of which is to benefit a related party of the listed entity or any of its subsidiaries;</w:t>
      </w:r>
    </w:p>
    <w:p w14:paraId="6A368C1B" w14:textId="79E3D620" w:rsidR="00230C6B" w:rsidRPr="00E115BF" w:rsidRDefault="00230C6B" w:rsidP="00A31C1F">
      <w:pPr>
        <w:spacing w:before="100" w:beforeAutospacing="1" w:after="100" w:afterAutospacing="1" w:line="240" w:lineRule="auto"/>
        <w:jc w:val="both"/>
        <w:rPr>
          <w:rFonts w:ascii="Cambria" w:eastAsia="Times New Roman" w:hAnsi="Cambria" w:cs="Times New Roman"/>
          <w:lang w:eastAsia="en-IN"/>
        </w:rPr>
      </w:pPr>
      <w:r w:rsidRPr="00E115BF">
        <w:rPr>
          <w:rFonts w:ascii="Cambria" w:eastAsia="Times New Roman" w:hAnsi="Cambria" w:cs="Times New Roman"/>
          <w:lang w:eastAsia="en-IN"/>
        </w:rPr>
        <w:t>regardless of whether a price is charged and a “transaction” with a related party shall be construed to include a single transaction or a group of transactions in a contract.</w:t>
      </w:r>
    </w:p>
    <w:p w14:paraId="49A9DF52" w14:textId="77777777" w:rsidR="00230C6B" w:rsidRPr="00E115BF" w:rsidRDefault="00230C6B" w:rsidP="00A31C1F">
      <w:pPr>
        <w:spacing w:before="100" w:beforeAutospacing="1" w:after="100" w:afterAutospacing="1" w:line="240" w:lineRule="auto"/>
        <w:jc w:val="both"/>
        <w:rPr>
          <w:rFonts w:ascii="Cambria" w:eastAsia="Times New Roman" w:hAnsi="Cambria" w:cs="Times New Roman"/>
          <w:lang w:eastAsia="en-IN"/>
        </w:rPr>
      </w:pPr>
      <w:r w:rsidRPr="00E115BF">
        <w:rPr>
          <w:rFonts w:ascii="Cambria" w:eastAsia="Times New Roman" w:hAnsi="Cambria" w:cs="Times New Roman"/>
          <w:lang w:eastAsia="en-IN"/>
        </w:rPr>
        <w:t>Provided that the following shall not be a related party transaction:</w:t>
      </w:r>
    </w:p>
    <w:p w14:paraId="14E91BC4" w14:textId="77777777" w:rsidR="00230C6B" w:rsidRPr="00E115BF" w:rsidRDefault="00230C6B" w:rsidP="00A31C1F">
      <w:pPr>
        <w:spacing w:before="100" w:beforeAutospacing="1" w:after="100" w:afterAutospacing="1" w:line="240" w:lineRule="auto"/>
        <w:jc w:val="both"/>
        <w:rPr>
          <w:rFonts w:ascii="Cambria" w:eastAsia="Times New Roman" w:hAnsi="Cambria" w:cs="Times New Roman"/>
          <w:lang w:eastAsia="en-IN"/>
        </w:rPr>
      </w:pPr>
      <w:r w:rsidRPr="00E115BF">
        <w:rPr>
          <w:rFonts w:ascii="Cambria" w:eastAsia="Times New Roman" w:hAnsi="Cambria" w:cs="Times New Roman"/>
          <w:lang w:eastAsia="en-IN"/>
        </w:rPr>
        <w:t>(a) the issue of specified securities on a preferential basis, subject to compliance of the requirements under the Securities and Exchange Board of India (Issue of Capital and Disclosure Requirements) Regulations, 2018;</w:t>
      </w:r>
    </w:p>
    <w:p w14:paraId="4DDAF2E9" w14:textId="4AC6B179" w:rsidR="00230C6B" w:rsidRPr="00E115BF" w:rsidRDefault="00230C6B" w:rsidP="00A31C1F">
      <w:pPr>
        <w:spacing w:before="100" w:beforeAutospacing="1" w:after="100" w:afterAutospacing="1" w:line="240" w:lineRule="auto"/>
        <w:jc w:val="both"/>
        <w:rPr>
          <w:rFonts w:ascii="Cambria" w:eastAsia="Times New Roman" w:hAnsi="Cambria" w:cs="Times New Roman"/>
          <w:lang w:eastAsia="en-IN"/>
        </w:rPr>
      </w:pPr>
      <w:r w:rsidRPr="00E115BF">
        <w:rPr>
          <w:rFonts w:ascii="Cambria" w:eastAsia="Times New Roman" w:hAnsi="Cambria" w:cs="Times New Roman"/>
          <w:lang w:eastAsia="en-IN"/>
        </w:rPr>
        <w:t>(b) the following corporate actions which are uniformly applicable/offered to all shareholders in proportion to their shareholding:</w:t>
      </w:r>
    </w:p>
    <w:p w14:paraId="63A5C423" w14:textId="77777777" w:rsidR="00230C6B" w:rsidRPr="00E115BF" w:rsidRDefault="00230C6B" w:rsidP="00A31C1F">
      <w:pPr>
        <w:spacing w:before="100" w:beforeAutospacing="1" w:after="100" w:afterAutospacing="1" w:line="240" w:lineRule="auto"/>
        <w:jc w:val="both"/>
        <w:rPr>
          <w:rFonts w:ascii="Cambria" w:eastAsia="Times New Roman" w:hAnsi="Cambria" w:cs="Times New Roman"/>
          <w:lang w:eastAsia="en-IN"/>
        </w:rPr>
      </w:pPr>
      <w:proofErr w:type="spellStart"/>
      <w:r w:rsidRPr="00E115BF">
        <w:rPr>
          <w:rFonts w:ascii="Cambria" w:eastAsia="Times New Roman" w:hAnsi="Cambria" w:cs="Times New Roman"/>
          <w:lang w:eastAsia="en-IN"/>
        </w:rPr>
        <w:t>i</w:t>
      </w:r>
      <w:proofErr w:type="spellEnd"/>
      <w:r w:rsidRPr="00E115BF">
        <w:rPr>
          <w:rFonts w:ascii="Cambria" w:eastAsia="Times New Roman" w:hAnsi="Cambria" w:cs="Times New Roman"/>
          <w:lang w:eastAsia="en-IN"/>
        </w:rPr>
        <w:t>. payment of dividend;</w:t>
      </w:r>
    </w:p>
    <w:p w14:paraId="69625757" w14:textId="77777777" w:rsidR="00230C6B" w:rsidRPr="00E115BF" w:rsidRDefault="00230C6B" w:rsidP="00A31C1F">
      <w:pPr>
        <w:spacing w:before="100" w:beforeAutospacing="1" w:after="100" w:afterAutospacing="1" w:line="240" w:lineRule="auto"/>
        <w:jc w:val="both"/>
        <w:rPr>
          <w:rFonts w:ascii="Cambria" w:eastAsia="Times New Roman" w:hAnsi="Cambria" w:cs="Times New Roman"/>
          <w:lang w:eastAsia="en-IN"/>
        </w:rPr>
      </w:pPr>
      <w:r w:rsidRPr="00E115BF">
        <w:rPr>
          <w:rFonts w:ascii="Cambria" w:eastAsia="Times New Roman" w:hAnsi="Cambria" w:cs="Times New Roman"/>
          <w:lang w:eastAsia="en-IN"/>
        </w:rPr>
        <w:t>ii. subdivision or consolidation of securities;</w:t>
      </w:r>
    </w:p>
    <w:p w14:paraId="7CBDA2A2" w14:textId="77777777" w:rsidR="00230C6B" w:rsidRPr="00E115BF" w:rsidRDefault="00230C6B" w:rsidP="00A31C1F">
      <w:pPr>
        <w:spacing w:before="100" w:beforeAutospacing="1" w:after="100" w:afterAutospacing="1" w:line="240" w:lineRule="auto"/>
        <w:jc w:val="both"/>
        <w:rPr>
          <w:rFonts w:ascii="Cambria" w:eastAsia="Times New Roman" w:hAnsi="Cambria" w:cs="Times New Roman"/>
          <w:lang w:eastAsia="en-IN"/>
        </w:rPr>
      </w:pPr>
      <w:r w:rsidRPr="00E115BF">
        <w:rPr>
          <w:rFonts w:ascii="Cambria" w:eastAsia="Times New Roman" w:hAnsi="Cambria" w:cs="Times New Roman"/>
          <w:lang w:eastAsia="en-IN"/>
        </w:rPr>
        <w:t>iii. issuance of securities by way of a rights issue or a bonus issue; and</w:t>
      </w:r>
    </w:p>
    <w:p w14:paraId="12150EA0" w14:textId="77777777" w:rsidR="00230C6B" w:rsidRPr="00E115BF" w:rsidRDefault="00230C6B" w:rsidP="00A31C1F">
      <w:pPr>
        <w:spacing w:before="100" w:beforeAutospacing="1" w:after="100" w:afterAutospacing="1" w:line="240" w:lineRule="auto"/>
        <w:jc w:val="both"/>
        <w:rPr>
          <w:rFonts w:ascii="Cambria" w:eastAsia="Times New Roman" w:hAnsi="Cambria" w:cs="Times New Roman"/>
          <w:lang w:eastAsia="en-IN"/>
        </w:rPr>
      </w:pPr>
      <w:r w:rsidRPr="00E115BF">
        <w:rPr>
          <w:rFonts w:ascii="Cambria" w:eastAsia="Times New Roman" w:hAnsi="Cambria" w:cs="Times New Roman"/>
          <w:lang w:eastAsia="en-IN"/>
        </w:rPr>
        <w:t>iv. buy-back of securities.</w:t>
      </w:r>
    </w:p>
    <w:p w14:paraId="4CDEC7A5" w14:textId="149C52CC" w:rsidR="00230C6B" w:rsidRPr="00E115BF" w:rsidRDefault="00230C6B" w:rsidP="00A31C1F">
      <w:pPr>
        <w:spacing w:before="100" w:beforeAutospacing="1" w:after="100" w:afterAutospacing="1" w:line="240" w:lineRule="auto"/>
        <w:jc w:val="both"/>
        <w:rPr>
          <w:rFonts w:ascii="Cambria" w:eastAsia="Times New Roman" w:hAnsi="Cambria" w:cs="Times New Roman"/>
          <w:lang w:eastAsia="en-IN"/>
        </w:rPr>
      </w:pPr>
      <w:r w:rsidRPr="00E115BF">
        <w:rPr>
          <w:rFonts w:ascii="Cambria" w:eastAsia="Times New Roman" w:hAnsi="Cambria" w:cs="Times New Roman"/>
          <w:lang w:eastAsia="en-IN"/>
        </w:rPr>
        <w:t>(c) acceptance of fixed deposits by banks/Non-Banking Finance Companies including interest thereon at the terms uniformly applicable/offered to all shareholders/public, subject to disclosure of the same along with the disclosure of related party transactions every six months to the stock exchange(s), in the format as specified by the Board:</w:t>
      </w:r>
    </w:p>
    <w:p w14:paraId="199DF5A3" w14:textId="01B4C4E3" w:rsidR="00230C6B" w:rsidRPr="00E115BF" w:rsidRDefault="00230C6B" w:rsidP="00A31C1F">
      <w:pPr>
        <w:spacing w:before="100" w:beforeAutospacing="1" w:after="100" w:afterAutospacing="1" w:line="240" w:lineRule="auto"/>
        <w:jc w:val="both"/>
        <w:rPr>
          <w:rFonts w:ascii="Cambria" w:eastAsia="Times New Roman" w:hAnsi="Cambria" w:cs="Times New Roman"/>
          <w:lang w:eastAsia="en-IN"/>
        </w:rPr>
      </w:pPr>
      <w:r w:rsidRPr="00E115BF">
        <w:rPr>
          <w:rFonts w:ascii="Cambria" w:eastAsia="Times New Roman" w:hAnsi="Cambria" w:cs="Times New Roman"/>
          <w:lang w:eastAsia="en-IN"/>
        </w:rPr>
        <w:t>(d) acceptance of current account deposits and saving account deposits including interest thereon by banks in compliance with the directions issued by the Reserve Bank of India or any other central bank in the relevant jurisdiction from time to time:</w:t>
      </w:r>
    </w:p>
    <w:p w14:paraId="015E4890" w14:textId="6F22617A" w:rsidR="00230C6B" w:rsidRDefault="00230C6B" w:rsidP="00A31C1F">
      <w:pPr>
        <w:spacing w:before="100" w:beforeAutospacing="1" w:after="100" w:afterAutospacing="1" w:line="240" w:lineRule="auto"/>
        <w:jc w:val="both"/>
        <w:rPr>
          <w:rFonts w:ascii="Cambria" w:eastAsia="Times New Roman" w:hAnsi="Cambria" w:cs="Times New Roman"/>
          <w:lang w:eastAsia="en-IN"/>
        </w:rPr>
      </w:pPr>
      <w:r w:rsidRPr="00E115BF">
        <w:rPr>
          <w:rFonts w:ascii="Cambria" w:eastAsia="Times New Roman" w:hAnsi="Cambria" w:cs="Times New Roman"/>
          <w:lang w:eastAsia="en-IN"/>
        </w:rPr>
        <w:t>(e) retail purchases from any listed entity or its subsidiary by its directors or its employees, without establishing a business relationship and at the terms which are uniformly applicable/offered to all employees and directors</w:t>
      </w:r>
      <w:r w:rsidR="006D1D98" w:rsidRPr="00E115BF">
        <w:rPr>
          <w:rFonts w:ascii="Cambria" w:eastAsia="Times New Roman" w:hAnsi="Cambria" w:cs="Times New Roman"/>
          <w:lang w:eastAsia="en-IN"/>
        </w:rPr>
        <w:t>.</w:t>
      </w:r>
    </w:p>
    <w:p w14:paraId="15028048" w14:textId="77777777" w:rsidR="00934D3A" w:rsidRPr="00E115BF" w:rsidRDefault="00934D3A" w:rsidP="00A31C1F">
      <w:pPr>
        <w:spacing w:before="100" w:beforeAutospacing="1" w:after="100" w:afterAutospacing="1" w:line="240" w:lineRule="auto"/>
        <w:jc w:val="both"/>
        <w:rPr>
          <w:rFonts w:ascii="Cambria" w:eastAsia="Times New Roman" w:hAnsi="Cambria" w:cs="Times New Roman"/>
          <w:lang w:eastAsia="en-IN"/>
        </w:rPr>
      </w:pPr>
    </w:p>
    <w:p w14:paraId="15382E99" w14:textId="77777777" w:rsidR="001503B4" w:rsidRPr="00E115BF" w:rsidRDefault="001503B4" w:rsidP="00A31C1F">
      <w:pPr>
        <w:spacing w:before="100" w:beforeAutospacing="1" w:after="100" w:afterAutospacing="1" w:line="240" w:lineRule="auto"/>
        <w:jc w:val="both"/>
        <w:outlineLvl w:val="2"/>
        <w:rPr>
          <w:rFonts w:ascii="Cambria" w:eastAsia="Times New Roman" w:hAnsi="Cambria" w:cs="Times New Roman"/>
          <w:b/>
          <w:bCs/>
          <w:lang w:eastAsia="en-IN"/>
        </w:rPr>
      </w:pPr>
      <w:r w:rsidRPr="00E115BF">
        <w:rPr>
          <w:rFonts w:ascii="Cambria" w:eastAsia="Times New Roman" w:hAnsi="Cambria" w:cs="Times New Roman"/>
          <w:b/>
          <w:bCs/>
          <w:lang w:eastAsia="en-IN"/>
        </w:rPr>
        <w:t>3.3 Material RPT</w:t>
      </w:r>
    </w:p>
    <w:p w14:paraId="276066A5" w14:textId="77777777" w:rsidR="001503B4" w:rsidRPr="00E115BF" w:rsidRDefault="001503B4" w:rsidP="00A31C1F">
      <w:pPr>
        <w:spacing w:before="100" w:beforeAutospacing="1" w:after="100" w:afterAutospacing="1" w:line="240" w:lineRule="auto"/>
        <w:jc w:val="both"/>
        <w:rPr>
          <w:rFonts w:ascii="Cambria" w:eastAsia="Times New Roman" w:hAnsi="Cambria" w:cs="Times New Roman"/>
          <w:lang w:eastAsia="en-IN"/>
        </w:rPr>
      </w:pPr>
      <w:r w:rsidRPr="00E115BF">
        <w:rPr>
          <w:rFonts w:ascii="Cambria" w:eastAsia="Times New Roman" w:hAnsi="Cambria" w:cs="Times New Roman"/>
          <w:lang w:eastAsia="en-IN"/>
        </w:rPr>
        <w:t xml:space="preserve">As per </w:t>
      </w:r>
      <w:r w:rsidRPr="00E115BF">
        <w:rPr>
          <w:rFonts w:ascii="Cambria" w:eastAsia="Times New Roman" w:hAnsi="Cambria" w:cs="Times New Roman"/>
          <w:b/>
          <w:bCs/>
          <w:lang w:eastAsia="en-IN"/>
        </w:rPr>
        <w:t>Regulation 23(1)</w:t>
      </w:r>
      <w:r w:rsidRPr="00E115BF">
        <w:rPr>
          <w:rFonts w:ascii="Cambria" w:eastAsia="Times New Roman" w:hAnsi="Cambria" w:cs="Times New Roman"/>
          <w:lang w:eastAsia="en-IN"/>
        </w:rPr>
        <w:t xml:space="preserve"> of SEBI LODR:</w:t>
      </w:r>
    </w:p>
    <w:p w14:paraId="384E9139" w14:textId="4AA00CCE" w:rsidR="001503B4" w:rsidRPr="00E115BF" w:rsidRDefault="001503B4" w:rsidP="00A31C1F">
      <w:pPr>
        <w:spacing w:beforeAutospacing="1" w:after="100" w:afterAutospacing="1" w:line="240" w:lineRule="auto"/>
        <w:jc w:val="both"/>
        <w:rPr>
          <w:rFonts w:ascii="Cambria" w:eastAsia="Times New Roman" w:hAnsi="Cambria" w:cs="Times New Roman"/>
          <w:lang w:eastAsia="en-IN"/>
        </w:rPr>
      </w:pPr>
      <w:r w:rsidRPr="00E115BF">
        <w:rPr>
          <w:rFonts w:ascii="Cambria" w:eastAsia="Times New Roman" w:hAnsi="Cambria" w:cs="Times New Roman"/>
          <w:lang w:eastAsia="en-IN"/>
        </w:rPr>
        <w:t xml:space="preserve">A transaction with a related party shall be considered </w:t>
      </w:r>
      <w:r w:rsidRPr="00E115BF">
        <w:rPr>
          <w:rFonts w:ascii="Cambria" w:eastAsia="Times New Roman" w:hAnsi="Cambria" w:cs="Times New Roman"/>
          <w:b/>
          <w:bCs/>
          <w:lang w:eastAsia="en-IN"/>
        </w:rPr>
        <w:t>material</w:t>
      </w:r>
      <w:r w:rsidRPr="00E115BF">
        <w:rPr>
          <w:rFonts w:ascii="Cambria" w:eastAsia="Times New Roman" w:hAnsi="Cambria" w:cs="Times New Roman"/>
          <w:lang w:eastAsia="en-IN"/>
        </w:rPr>
        <w:t xml:space="preserve"> if the transaction(s) to be entered into individually or taken together with previous transactions during a financial year exceeds </w:t>
      </w:r>
      <w:r w:rsidRPr="00E115BF">
        <w:rPr>
          <w:rFonts w:ascii="Cambria" w:eastAsia="Times New Roman" w:hAnsi="Cambria" w:cs="Times New Roman"/>
          <w:b/>
          <w:bCs/>
          <w:lang w:eastAsia="en-IN"/>
        </w:rPr>
        <w:t>₹1,000 crore or 10% of the annual consolidated turnover of the listed entity</w:t>
      </w:r>
      <w:r w:rsidRPr="00E115BF">
        <w:rPr>
          <w:rFonts w:ascii="Cambria" w:eastAsia="Times New Roman" w:hAnsi="Cambria" w:cs="Times New Roman"/>
          <w:lang w:eastAsia="en-IN"/>
        </w:rPr>
        <w:t>, whichever is lower, as per the last audited financial statements.</w:t>
      </w:r>
    </w:p>
    <w:p w14:paraId="791804A3" w14:textId="0EB32206" w:rsidR="00580EC2" w:rsidRPr="00E115BF" w:rsidRDefault="00580EC2" w:rsidP="00A31C1F">
      <w:pPr>
        <w:autoSpaceDE w:val="0"/>
        <w:autoSpaceDN w:val="0"/>
        <w:adjustRightInd w:val="0"/>
        <w:spacing w:after="0" w:line="240" w:lineRule="auto"/>
        <w:jc w:val="both"/>
        <w:rPr>
          <w:rFonts w:ascii="Cambria" w:eastAsia="CIDFont+F2" w:hAnsi="Cambria" w:cs="CIDFont+F2"/>
        </w:rPr>
      </w:pPr>
      <w:r w:rsidRPr="00E115BF">
        <w:rPr>
          <w:rFonts w:ascii="Cambria" w:eastAsia="CIDFont+F2" w:hAnsi="Cambria" w:cs="CIDFont+F2"/>
        </w:rPr>
        <w:t>Notwithstanding the above, a transaction involving payments made to related party with respect to brand usage or royalty shall be considered material, if the transactions to be entered into individually or taken together with the previous transactions during a financial year exceeds</w:t>
      </w:r>
      <w:r w:rsidR="00011672" w:rsidRPr="00E115BF">
        <w:rPr>
          <w:rFonts w:ascii="Cambria" w:eastAsia="CIDFont+F2" w:hAnsi="Cambria" w:cs="CIDFont+F2"/>
        </w:rPr>
        <w:t xml:space="preserve"> </w:t>
      </w:r>
      <w:r w:rsidRPr="00E115BF">
        <w:rPr>
          <w:rFonts w:ascii="Cambria" w:eastAsia="CIDFont+F2" w:hAnsi="Cambria" w:cs="CIDFont+F2"/>
        </w:rPr>
        <w:t xml:space="preserve">5% </w:t>
      </w:r>
      <w:r w:rsidRPr="00E115BF">
        <w:rPr>
          <w:rFonts w:ascii="Cambria" w:eastAsia="CIDFont+F2" w:hAnsi="Cambria" w:cs="CIDFont+F2"/>
        </w:rPr>
        <w:lastRenderedPageBreak/>
        <w:t>of the annual consolidated turnover of the Company as per the last audited financial</w:t>
      </w:r>
      <w:r w:rsidR="00011672" w:rsidRPr="00E115BF">
        <w:rPr>
          <w:rFonts w:ascii="Cambria" w:eastAsia="CIDFont+F2" w:hAnsi="Cambria" w:cs="CIDFont+F2"/>
        </w:rPr>
        <w:t xml:space="preserve"> </w:t>
      </w:r>
      <w:r w:rsidRPr="00E115BF">
        <w:rPr>
          <w:rFonts w:ascii="Cambria" w:eastAsia="CIDFont+F2" w:hAnsi="Cambria" w:cs="CIDFont+F2"/>
        </w:rPr>
        <w:t>statement of the Company.</w:t>
      </w:r>
    </w:p>
    <w:p w14:paraId="392603E9" w14:textId="77777777" w:rsidR="001503B4" w:rsidRPr="00E115BF" w:rsidRDefault="001503B4" w:rsidP="00A31C1F">
      <w:pPr>
        <w:spacing w:before="100" w:beforeAutospacing="1" w:after="100" w:afterAutospacing="1" w:line="240" w:lineRule="auto"/>
        <w:jc w:val="both"/>
        <w:outlineLvl w:val="2"/>
        <w:rPr>
          <w:rFonts w:ascii="Cambria" w:eastAsia="Times New Roman" w:hAnsi="Cambria" w:cs="Times New Roman"/>
          <w:b/>
          <w:bCs/>
          <w:lang w:eastAsia="en-IN"/>
        </w:rPr>
      </w:pPr>
      <w:r w:rsidRPr="00E115BF">
        <w:rPr>
          <w:rFonts w:ascii="Cambria" w:eastAsia="Times New Roman" w:hAnsi="Cambria" w:cs="Times New Roman"/>
          <w:b/>
          <w:bCs/>
          <w:lang w:eastAsia="en-IN"/>
        </w:rPr>
        <w:t>3.4 Arm’s Length Transaction</w:t>
      </w:r>
    </w:p>
    <w:p w14:paraId="0270D113" w14:textId="4DF5D694" w:rsidR="001503B4" w:rsidRPr="00E115BF" w:rsidRDefault="001503B4" w:rsidP="00A31C1F">
      <w:pPr>
        <w:spacing w:before="100" w:beforeAutospacing="1" w:after="100" w:afterAutospacing="1" w:line="240" w:lineRule="auto"/>
        <w:jc w:val="both"/>
        <w:rPr>
          <w:rFonts w:ascii="Cambria" w:eastAsia="Times New Roman" w:hAnsi="Cambria" w:cs="Times New Roman"/>
          <w:lang w:eastAsia="en-IN"/>
        </w:rPr>
      </w:pPr>
      <w:r w:rsidRPr="00E115BF">
        <w:rPr>
          <w:rFonts w:ascii="Cambria" w:eastAsia="Times New Roman" w:hAnsi="Cambria" w:cs="Times New Roman"/>
          <w:lang w:eastAsia="en-IN"/>
        </w:rPr>
        <w:t>A transaction between two related parties that is conducted as if they were unrelated,</w:t>
      </w:r>
      <w:r w:rsidR="001975B4" w:rsidRPr="00E115BF">
        <w:rPr>
          <w:rFonts w:ascii="Cambria" w:hAnsi="Cambria" w:cs="Poppins"/>
          <w:shd w:val="clear" w:color="auto" w:fill="FFFFFF"/>
        </w:rPr>
        <w:t xml:space="preserve"> so that there is no conflict of interest as per Section 188 of the Companies Act, 2013</w:t>
      </w:r>
      <w:r w:rsidRPr="00E115BF">
        <w:rPr>
          <w:rFonts w:ascii="Cambria" w:eastAsia="Times New Roman" w:hAnsi="Cambria" w:cs="Times New Roman"/>
          <w:lang w:eastAsia="en-IN"/>
        </w:rPr>
        <w:t>.</w:t>
      </w:r>
    </w:p>
    <w:p w14:paraId="54E118D5" w14:textId="77777777" w:rsidR="00D3178E" w:rsidRDefault="004752D2" w:rsidP="00A31C1F">
      <w:pPr>
        <w:spacing w:before="100" w:beforeAutospacing="1" w:after="100" w:afterAutospacing="1" w:line="240" w:lineRule="auto"/>
        <w:jc w:val="both"/>
        <w:rPr>
          <w:rFonts w:ascii="Cambria" w:hAnsi="Cambria" w:cs="Poppins"/>
          <w:shd w:val="clear" w:color="auto" w:fill="FFFFFF"/>
        </w:rPr>
      </w:pPr>
      <w:r w:rsidRPr="00172700">
        <w:rPr>
          <w:rFonts w:ascii="Cambria" w:hAnsi="Cambria" w:cs="Poppins"/>
          <w:b/>
          <w:bCs/>
          <w:shd w:val="clear" w:color="auto" w:fill="FFFFFF"/>
        </w:rPr>
        <w:t xml:space="preserve">3.5 </w:t>
      </w:r>
      <w:r w:rsidR="005141D0" w:rsidRPr="00172700">
        <w:rPr>
          <w:rFonts w:ascii="Cambria" w:hAnsi="Cambria" w:cs="Poppins"/>
          <w:b/>
          <w:bCs/>
          <w:shd w:val="clear" w:color="auto" w:fill="FFFFFF"/>
        </w:rPr>
        <w:t>“Relative</w:t>
      </w:r>
      <w:r w:rsidR="005141D0" w:rsidRPr="00E115BF">
        <w:rPr>
          <w:rFonts w:ascii="Cambria" w:hAnsi="Cambria" w:cs="Poppins"/>
          <w:shd w:val="clear" w:color="auto" w:fill="FFFFFF"/>
        </w:rPr>
        <w:t xml:space="preserve">” </w:t>
      </w:r>
    </w:p>
    <w:p w14:paraId="261A1608" w14:textId="074771F4" w:rsidR="005141D0" w:rsidRDefault="00D3178E" w:rsidP="00A31C1F">
      <w:pPr>
        <w:spacing w:before="100" w:beforeAutospacing="1" w:after="100" w:afterAutospacing="1" w:line="240" w:lineRule="auto"/>
        <w:jc w:val="both"/>
        <w:rPr>
          <w:rFonts w:ascii="Cambria" w:hAnsi="Cambria" w:cs="Poppins"/>
          <w:shd w:val="clear" w:color="auto" w:fill="FFFFFF"/>
        </w:rPr>
      </w:pPr>
      <w:r>
        <w:rPr>
          <w:rFonts w:ascii="Cambria" w:hAnsi="Cambria" w:cs="Poppins"/>
          <w:shd w:val="clear" w:color="auto" w:fill="FFFFFF"/>
        </w:rPr>
        <w:t xml:space="preserve">Relative </w:t>
      </w:r>
      <w:r w:rsidR="005141D0" w:rsidRPr="00E115BF">
        <w:rPr>
          <w:rFonts w:ascii="Cambria" w:hAnsi="Cambria" w:cs="Poppins"/>
          <w:shd w:val="clear" w:color="auto" w:fill="FFFFFF"/>
        </w:rPr>
        <w:t>means as defined under Section 2(77) of the Companies Act, 2013 and under SEBI LODR, as amended from time to time.</w:t>
      </w:r>
    </w:p>
    <w:p w14:paraId="2240FF70" w14:textId="77777777" w:rsidR="00303DE7" w:rsidRPr="00303DE7" w:rsidRDefault="00303DE7" w:rsidP="00303DE7">
      <w:pPr>
        <w:spacing w:before="100" w:beforeAutospacing="1" w:after="100" w:afterAutospacing="1" w:line="240" w:lineRule="auto"/>
        <w:jc w:val="both"/>
        <w:rPr>
          <w:rFonts w:ascii="Cambria" w:hAnsi="Cambria" w:cs="Poppins"/>
          <w:shd w:val="clear" w:color="auto" w:fill="FFFFFF"/>
        </w:rPr>
      </w:pPr>
      <w:r w:rsidRPr="00303DE7">
        <w:rPr>
          <w:rFonts w:ascii="Cambria" w:hAnsi="Cambria" w:cs="Poppins"/>
          <w:shd w:val="clear" w:color="auto" w:fill="FFFFFF"/>
        </w:rPr>
        <w:t>Accordingly, ‘‘relative’’, with reference to any person, means anyone who is related to another,</w:t>
      </w:r>
    </w:p>
    <w:p w14:paraId="329423CF" w14:textId="77777777" w:rsidR="00303DE7" w:rsidRPr="00303DE7" w:rsidRDefault="00303DE7" w:rsidP="00303DE7">
      <w:pPr>
        <w:spacing w:before="100" w:beforeAutospacing="1" w:after="100" w:afterAutospacing="1" w:line="240" w:lineRule="auto"/>
        <w:jc w:val="both"/>
        <w:rPr>
          <w:rFonts w:ascii="Cambria" w:hAnsi="Cambria" w:cs="Poppins"/>
          <w:shd w:val="clear" w:color="auto" w:fill="FFFFFF"/>
        </w:rPr>
      </w:pPr>
      <w:r w:rsidRPr="00303DE7">
        <w:rPr>
          <w:rFonts w:ascii="Cambria" w:hAnsi="Cambria" w:cs="Poppins"/>
          <w:shd w:val="clear" w:color="auto" w:fill="FFFFFF"/>
        </w:rPr>
        <w:t>if—</w:t>
      </w:r>
    </w:p>
    <w:p w14:paraId="782E97E9" w14:textId="77777777" w:rsidR="00303DE7" w:rsidRPr="00303DE7" w:rsidRDefault="00303DE7" w:rsidP="00303DE7">
      <w:pPr>
        <w:spacing w:before="100" w:beforeAutospacing="1" w:after="100" w:afterAutospacing="1" w:line="240" w:lineRule="auto"/>
        <w:jc w:val="both"/>
        <w:rPr>
          <w:rFonts w:ascii="Cambria" w:hAnsi="Cambria" w:cs="Poppins"/>
          <w:shd w:val="clear" w:color="auto" w:fill="FFFFFF"/>
        </w:rPr>
      </w:pPr>
      <w:r w:rsidRPr="00303DE7">
        <w:rPr>
          <w:rFonts w:ascii="Cambria" w:hAnsi="Cambria" w:cs="Poppins"/>
          <w:shd w:val="clear" w:color="auto" w:fill="FFFFFF"/>
        </w:rPr>
        <w:t>(</w:t>
      </w:r>
      <w:proofErr w:type="spellStart"/>
      <w:r w:rsidRPr="00303DE7">
        <w:rPr>
          <w:rFonts w:ascii="Cambria" w:hAnsi="Cambria" w:cs="Poppins"/>
          <w:shd w:val="clear" w:color="auto" w:fill="FFFFFF"/>
        </w:rPr>
        <w:t>i</w:t>
      </w:r>
      <w:proofErr w:type="spellEnd"/>
      <w:r w:rsidRPr="00303DE7">
        <w:rPr>
          <w:rFonts w:ascii="Cambria" w:hAnsi="Cambria" w:cs="Poppins"/>
          <w:shd w:val="clear" w:color="auto" w:fill="FFFFFF"/>
        </w:rPr>
        <w:t xml:space="preserve">) They are members of a Hindu undivided </w:t>
      </w:r>
      <w:proofErr w:type="gramStart"/>
      <w:r w:rsidRPr="00303DE7">
        <w:rPr>
          <w:rFonts w:ascii="Cambria" w:hAnsi="Cambria" w:cs="Poppins"/>
          <w:shd w:val="clear" w:color="auto" w:fill="FFFFFF"/>
        </w:rPr>
        <w:t>family ;</w:t>
      </w:r>
      <w:proofErr w:type="gramEnd"/>
    </w:p>
    <w:p w14:paraId="2E86AC13" w14:textId="77777777" w:rsidR="00303DE7" w:rsidRPr="00303DE7" w:rsidRDefault="00303DE7" w:rsidP="00303DE7">
      <w:pPr>
        <w:spacing w:before="100" w:beforeAutospacing="1" w:after="100" w:afterAutospacing="1" w:line="240" w:lineRule="auto"/>
        <w:jc w:val="both"/>
        <w:rPr>
          <w:rFonts w:ascii="Cambria" w:hAnsi="Cambria" w:cs="Poppins"/>
          <w:shd w:val="clear" w:color="auto" w:fill="FFFFFF"/>
        </w:rPr>
      </w:pPr>
      <w:r w:rsidRPr="00303DE7">
        <w:rPr>
          <w:rFonts w:ascii="Cambria" w:hAnsi="Cambria" w:cs="Poppins"/>
          <w:shd w:val="clear" w:color="auto" w:fill="FFFFFF"/>
        </w:rPr>
        <w:t xml:space="preserve">(ii) They are husband and </w:t>
      </w:r>
      <w:proofErr w:type="gramStart"/>
      <w:r w:rsidRPr="00303DE7">
        <w:rPr>
          <w:rFonts w:ascii="Cambria" w:hAnsi="Cambria" w:cs="Poppins"/>
          <w:shd w:val="clear" w:color="auto" w:fill="FFFFFF"/>
        </w:rPr>
        <w:t>wife ;</w:t>
      </w:r>
      <w:proofErr w:type="gramEnd"/>
    </w:p>
    <w:p w14:paraId="7F841410" w14:textId="77777777" w:rsidR="00303DE7" w:rsidRPr="00303DE7" w:rsidRDefault="00303DE7" w:rsidP="00303DE7">
      <w:pPr>
        <w:spacing w:before="100" w:beforeAutospacing="1" w:after="100" w:afterAutospacing="1" w:line="240" w:lineRule="auto"/>
        <w:jc w:val="both"/>
        <w:rPr>
          <w:rFonts w:ascii="Cambria" w:hAnsi="Cambria" w:cs="Poppins"/>
          <w:shd w:val="clear" w:color="auto" w:fill="FFFFFF"/>
        </w:rPr>
      </w:pPr>
      <w:r w:rsidRPr="00303DE7">
        <w:rPr>
          <w:rFonts w:ascii="Cambria" w:hAnsi="Cambria" w:cs="Poppins"/>
          <w:shd w:val="clear" w:color="auto" w:fill="FFFFFF"/>
        </w:rPr>
        <w:t>(iii) one person is related to the other in such manner as may be prescribed</w:t>
      </w:r>
    </w:p>
    <w:p w14:paraId="0902AEBD" w14:textId="77777777" w:rsidR="00303DE7" w:rsidRPr="00303DE7" w:rsidRDefault="00303DE7" w:rsidP="00303DE7">
      <w:pPr>
        <w:spacing w:before="100" w:beforeAutospacing="1" w:after="100" w:afterAutospacing="1" w:line="240" w:lineRule="auto"/>
        <w:jc w:val="both"/>
        <w:rPr>
          <w:rFonts w:ascii="Cambria" w:hAnsi="Cambria" w:cs="Poppins"/>
          <w:shd w:val="clear" w:color="auto" w:fill="FFFFFF"/>
        </w:rPr>
      </w:pPr>
      <w:r w:rsidRPr="00303DE7">
        <w:rPr>
          <w:rFonts w:ascii="Cambria" w:hAnsi="Cambria" w:cs="Poppins"/>
          <w:shd w:val="clear" w:color="auto" w:fill="FFFFFF"/>
        </w:rPr>
        <w:t>As per Rule 4 of Companies (Specification of definitions details) Rules, 2014 includes a person</w:t>
      </w:r>
    </w:p>
    <w:p w14:paraId="46F64521" w14:textId="77777777" w:rsidR="00303DE7" w:rsidRPr="00303DE7" w:rsidRDefault="00303DE7" w:rsidP="00303DE7">
      <w:pPr>
        <w:spacing w:before="100" w:beforeAutospacing="1" w:after="100" w:afterAutospacing="1" w:line="240" w:lineRule="auto"/>
        <w:jc w:val="both"/>
        <w:rPr>
          <w:rFonts w:ascii="Cambria" w:hAnsi="Cambria" w:cs="Poppins"/>
          <w:shd w:val="clear" w:color="auto" w:fill="FFFFFF"/>
        </w:rPr>
      </w:pPr>
      <w:r w:rsidRPr="00303DE7">
        <w:rPr>
          <w:rFonts w:ascii="Cambria" w:hAnsi="Cambria" w:cs="Poppins"/>
          <w:shd w:val="clear" w:color="auto" w:fill="FFFFFF"/>
        </w:rPr>
        <w:t>who shall be deemed to be the relative of another, if he or she is related to another in the</w:t>
      </w:r>
    </w:p>
    <w:p w14:paraId="70C6CCDD" w14:textId="77777777" w:rsidR="00303DE7" w:rsidRPr="00303DE7" w:rsidRDefault="00303DE7" w:rsidP="00303DE7">
      <w:pPr>
        <w:spacing w:before="100" w:beforeAutospacing="1" w:after="100" w:afterAutospacing="1" w:line="240" w:lineRule="auto"/>
        <w:jc w:val="both"/>
        <w:rPr>
          <w:rFonts w:ascii="Cambria" w:hAnsi="Cambria" w:cs="Poppins"/>
          <w:shd w:val="clear" w:color="auto" w:fill="FFFFFF"/>
        </w:rPr>
      </w:pPr>
      <w:r w:rsidRPr="00303DE7">
        <w:rPr>
          <w:rFonts w:ascii="Cambria" w:hAnsi="Cambria" w:cs="Poppins"/>
          <w:shd w:val="clear" w:color="auto" w:fill="FFFFFF"/>
        </w:rPr>
        <w:t>following manner, namely: -</w:t>
      </w:r>
    </w:p>
    <w:p w14:paraId="15AE3E3D" w14:textId="77777777" w:rsidR="00303DE7" w:rsidRPr="00303DE7" w:rsidRDefault="00303DE7" w:rsidP="00303DE7">
      <w:pPr>
        <w:spacing w:before="100" w:beforeAutospacing="1" w:after="100" w:afterAutospacing="1" w:line="240" w:lineRule="auto"/>
        <w:jc w:val="both"/>
        <w:rPr>
          <w:rFonts w:ascii="Cambria" w:hAnsi="Cambria" w:cs="Poppins"/>
          <w:shd w:val="clear" w:color="auto" w:fill="FFFFFF"/>
        </w:rPr>
      </w:pPr>
      <w:r w:rsidRPr="00303DE7">
        <w:rPr>
          <w:rFonts w:ascii="Cambria" w:hAnsi="Cambria" w:cs="Poppins"/>
          <w:shd w:val="clear" w:color="auto" w:fill="FFFFFF"/>
        </w:rPr>
        <w:t>(</w:t>
      </w:r>
      <w:proofErr w:type="spellStart"/>
      <w:r w:rsidRPr="00303DE7">
        <w:rPr>
          <w:rFonts w:ascii="Cambria" w:hAnsi="Cambria" w:cs="Poppins"/>
          <w:shd w:val="clear" w:color="auto" w:fill="FFFFFF"/>
        </w:rPr>
        <w:t>i</w:t>
      </w:r>
      <w:proofErr w:type="spellEnd"/>
      <w:r w:rsidRPr="00303DE7">
        <w:rPr>
          <w:rFonts w:ascii="Cambria" w:hAnsi="Cambria" w:cs="Poppins"/>
          <w:shd w:val="clear" w:color="auto" w:fill="FFFFFF"/>
        </w:rPr>
        <w:t>) Father (including step-father)</w:t>
      </w:r>
    </w:p>
    <w:p w14:paraId="589658B1" w14:textId="77777777" w:rsidR="00303DE7" w:rsidRPr="00303DE7" w:rsidRDefault="00303DE7" w:rsidP="00303DE7">
      <w:pPr>
        <w:spacing w:before="100" w:beforeAutospacing="1" w:after="100" w:afterAutospacing="1" w:line="240" w:lineRule="auto"/>
        <w:jc w:val="both"/>
        <w:rPr>
          <w:rFonts w:ascii="Cambria" w:hAnsi="Cambria" w:cs="Poppins"/>
          <w:shd w:val="clear" w:color="auto" w:fill="FFFFFF"/>
        </w:rPr>
      </w:pPr>
      <w:r w:rsidRPr="00303DE7">
        <w:rPr>
          <w:rFonts w:ascii="Cambria" w:hAnsi="Cambria" w:cs="Poppins"/>
          <w:shd w:val="clear" w:color="auto" w:fill="FFFFFF"/>
        </w:rPr>
        <w:t xml:space="preserve">(ii) Mother </w:t>
      </w:r>
      <w:proofErr w:type="gramStart"/>
      <w:r w:rsidRPr="00303DE7">
        <w:rPr>
          <w:rFonts w:ascii="Cambria" w:hAnsi="Cambria" w:cs="Poppins"/>
          <w:shd w:val="clear" w:color="auto" w:fill="FFFFFF"/>
        </w:rPr>
        <w:t>( including</w:t>
      </w:r>
      <w:proofErr w:type="gramEnd"/>
      <w:r w:rsidRPr="00303DE7">
        <w:rPr>
          <w:rFonts w:ascii="Cambria" w:hAnsi="Cambria" w:cs="Poppins"/>
          <w:shd w:val="clear" w:color="auto" w:fill="FFFFFF"/>
        </w:rPr>
        <w:t xml:space="preserve"> step-mother)</w:t>
      </w:r>
    </w:p>
    <w:p w14:paraId="1AD5506D" w14:textId="77777777" w:rsidR="00303DE7" w:rsidRPr="00303DE7" w:rsidRDefault="00303DE7" w:rsidP="00303DE7">
      <w:pPr>
        <w:spacing w:before="100" w:beforeAutospacing="1" w:after="100" w:afterAutospacing="1" w:line="240" w:lineRule="auto"/>
        <w:jc w:val="both"/>
        <w:rPr>
          <w:rFonts w:ascii="Cambria" w:hAnsi="Cambria" w:cs="Poppins"/>
          <w:shd w:val="clear" w:color="auto" w:fill="FFFFFF"/>
        </w:rPr>
      </w:pPr>
      <w:r w:rsidRPr="00303DE7">
        <w:rPr>
          <w:rFonts w:ascii="Cambria" w:hAnsi="Cambria" w:cs="Poppins"/>
          <w:shd w:val="clear" w:color="auto" w:fill="FFFFFF"/>
        </w:rPr>
        <w:t xml:space="preserve">(iii) Son </w:t>
      </w:r>
      <w:proofErr w:type="gramStart"/>
      <w:r w:rsidRPr="00303DE7">
        <w:rPr>
          <w:rFonts w:ascii="Cambria" w:hAnsi="Cambria" w:cs="Poppins"/>
          <w:shd w:val="clear" w:color="auto" w:fill="FFFFFF"/>
        </w:rPr>
        <w:t>( including</w:t>
      </w:r>
      <w:proofErr w:type="gramEnd"/>
      <w:r w:rsidRPr="00303DE7">
        <w:rPr>
          <w:rFonts w:ascii="Cambria" w:hAnsi="Cambria" w:cs="Poppins"/>
          <w:shd w:val="clear" w:color="auto" w:fill="FFFFFF"/>
        </w:rPr>
        <w:t xml:space="preserve"> step-son)</w:t>
      </w:r>
    </w:p>
    <w:p w14:paraId="047B1C13" w14:textId="77777777" w:rsidR="00303DE7" w:rsidRPr="00303DE7" w:rsidRDefault="00303DE7" w:rsidP="00303DE7">
      <w:pPr>
        <w:spacing w:before="100" w:beforeAutospacing="1" w:after="100" w:afterAutospacing="1" w:line="240" w:lineRule="auto"/>
        <w:jc w:val="both"/>
        <w:rPr>
          <w:rFonts w:ascii="Cambria" w:hAnsi="Cambria" w:cs="Poppins"/>
          <w:shd w:val="clear" w:color="auto" w:fill="FFFFFF"/>
        </w:rPr>
      </w:pPr>
      <w:r w:rsidRPr="00303DE7">
        <w:rPr>
          <w:rFonts w:ascii="Cambria" w:hAnsi="Cambria" w:cs="Poppins"/>
          <w:shd w:val="clear" w:color="auto" w:fill="FFFFFF"/>
        </w:rPr>
        <w:t>(iv) Son’s wife</w:t>
      </w:r>
    </w:p>
    <w:p w14:paraId="01F0BA68" w14:textId="77777777" w:rsidR="00303DE7" w:rsidRPr="00303DE7" w:rsidRDefault="00303DE7" w:rsidP="00303DE7">
      <w:pPr>
        <w:spacing w:before="100" w:beforeAutospacing="1" w:after="100" w:afterAutospacing="1" w:line="240" w:lineRule="auto"/>
        <w:jc w:val="both"/>
        <w:rPr>
          <w:rFonts w:ascii="Cambria" w:hAnsi="Cambria" w:cs="Poppins"/>
          <w:shd w:val="clear" w:color="auto" w:fill="FFFFFF"/>
        </w:rPr>
      </w:pPr>
      <w:r w:rsidRPr="00303DE7">
        <w:rPr>
          <w:rFonts w:ascii="Cambria" w:hAnsi="Cambria" w:cs="Poppins"/>
          <w:shd w:val="clear" w:color="auto" w:fill="FFFFFF"/>
        </w:rPr>
        <w:t>(v) Daughter</w:t>
      </w:r>
    </w:p>
    <w:p w14:paraId="0B2BCF6C" w14:textId="77777777" w:rsidR="00303DE7" w:rsidRPr="00303DE7" w:rsidRDefault="00303DE7" w:rsidP="00303DE7">
      <w:pPr>
        <w:spacing w:before="100" w:beforeAutospacing="1" w:after="100" w:afterAutospacing="1" w:line="240" w:lineRule="auto"/>
        <w:jc w:val="both"/>
        <w:rPr>
          <w:rFonts w:ascii="Cambria" w:hAnsi="Cambria" w:cs="Poppins"/>
          <w:shd w:val="clear" w:color="auto" w:fill="FFFFFF"/>
        </w:rPr>
      </w:pPr>
      <w:r w:rsidRPr="00303DE7">
        <w:rPr>
          <w:rFonts w:ascii="Cambria" w:hAnsi="Cambria" w:cs="Poppins"/>
          <w:shd w:val="clear" w:color="auto" w:fill="FFFFFF"/>
        </w:rPr>
        <w:t>(vi) Daughter’s husband</w:t>
      </w:r>
    </w:p>
    <w:p w14:paraId="2AC11916" w14:textId="77777777" w:rsidR="00303DE7" w:rsidRPr="00303DE7" w:rsidRDefault="00303DE7" w:rsidP="00303DE7">
      <w:pPr>
        <w:spacing w:before="100" w:beforeAutospacing="1" w:after="100" w:afterAutospacing="1" w:line="240" w:lineRule="auto"/>
        <w:jc w:val="both"/>
        <w:rPr>
          <w:rFonts w:ascii="Cambria" w:hAnsi="Cambria" w:cs="Poppins"/>
          <w:shd w:val="clear" w:color="auto" w:fill="FFFFFF"/>
        </w:rPr>
      </w:pPr>
      <w:r w:rsidRPr="00303DE7">
        <w:rPr>
          <w:rFonts w:ascii="Cambria" w:hAnsi="Cambria" w:cs="Poppins"/>
          <w:shd w:val="clear" w:color="auto" w:fill="FFFFFF"/>
        </w:rPr>
        <w:t xml:space="preserve">(vii) Brother </w:t>
      </w:r>
      <w:proofErr w:type="gramStart"/>
      <w:r w:rsidRPr="00303DE7">
        <w:rPr>
          <w:rFonts w:ascii="Cambria" w:hAnsi="Cambria" w:cs="Poppins"/>
          <w:shd w:val="clear" w:color="auto" w:fill="FFFFFF"/>
        </w:rPr>
        <w:t>( including</w:t>
      </w:r>
      <w:proofErr w:type="gramEnd"/>
      <w:r w:rsidRPr="00303DE7">
        <w:rPr>
          <w:rFonts w:ascii="Cambria" w:hAnsi="Cambria" w:cs="Poppins"/>
          <w:shd w:val="clear" w:color="auto" w:fill="FFFFFF"/>
        </w:rPr>
        <w:t xml:space="preserve"> step-brother)</w:t>
      </w:r>
    </w:p>
    <w:p w14:paraId="5AEB5D07" w14:textId="4CEC29F6" w:rsidR="00303DE7" w:rsidRPr="00E115BF" w:rsidRDefault="00303DE7" w:rsidP="00303DE7">
      <w:pPr>
        <w:spacing w:before="100" w:beforeAutospacing="1" w:after="100" w:afterAutospacing="1" w:line="240" w:lineRule="auto"/>
        <w:jc w:val="both"/>
        <w:rPr>
          <w:rFonts w:ascii="Cambria" w:hAnsi="Cambria" w:cs="Poppins"/>
          <w:shd w:val="clear" w:color="auto" w:fill="FFFFFF"/>
        </w:rPr>
      </w:pPr>
      <w:r w:rsidRPr="00303DE7">
        <w:rPr>
          <w:rFonts w:ascii="Cambria" w:hAnsi="Cambria" w:cs="Poppins"/>
          <w:shd w:val="clear" w:color="auto" w:fill="FFFFFF"/>
        </w:rPr>
        <w:t>(viii) Sister (including step-sister)</w:t>
      </w:r>
    </w:p>
    <w:p w14:paraId="556A203A" w14:textId="77777777" w:rsidR="00D3178E" w:rsidRDefault="004752D2" w:rsidP="00A31C1F">
      <w:pPr>
        <w:pStyle w:val="Default"/>
        <w:jc w:val="both"/>
        <w:rPr>
          <w:rFonts w:ascii="Cambria" w:hAnsi="Cambria"/>
          <w:b/>
          <w:bCs/>
          <w:color w:val="auto"/>
          <w:sz w:val="22"/>
          <w:szCs w:val="22"/>
        </w:rPr>
      </w:pPr>
      <w:r w:rsidRPr="00E115BF">
        <w:rPr>
          <w:rFonts w:ascii="Cambria" w:hAnsi="Cambria"/>
          <w:b/>
          <w:bCs/>
          <w:color w:val="auto"/>
          <w:sz w:val="22"/>
          <w:szCs w:val="22"/>
        </w:rPr>
        <w:t xml:space="preserve">3.6 “Material Modifications of Related Party Transaction” </w:t>
      </w:r>
    </w:p>
    <w:p w14:paraId="7082E685" w14:textId="77777777" w:rsidR="00D3178E" w:rsidRDefault="00D3178E" w:rsidP="00A31C1F">
      <w:pPr>
        <w:pStyle w:val="Default"/>
        <w:jc w:val="both"/>
        <w:rPr>
          <w:rFonts w:ascii="Cambria" w:hAnsi="Cambria"/>
          <w:b/>
          <w:bCs/>
          <w:color w:val="auto"/>
          <w:sz w:val="22"/>
          <w:szCs w:val="22"/>
        </w:rPr>
      </w:pPr>
    </w:p>
    <w:p w14:paraId="30923C1E" w14:textId="0BD30B5B" w:rsidR="003721FB" w:rsidRPr="003721FB" w:rsidRDefault="00D3178E" w:rsidP="003721FB">
      <w:pPr>
        <w:pStyle w:val="Default"/>
        <w:jc w:val="both"/>
        <w:rPr>
          <w:rFonts w:ascii="Cambria" w:hAnsi="Cambria"/>
          <w:color w:val="auto"/>
          <w:sz w:val="22"/>
          <w:szCs w:val="22"/>
        </w:rPr>
      </w:pPr>
      <w:r w:rsidRPr="00D3178E">
        <w:rPr>
          <w:rFonts w:ascii="Cambria" w:hAnsi="Cambria"/>
          <w:color w:val="auto"/>
          <w:sz w:val="22"/>
          <w:szCs w:val="22"/>
        </w:rPr>
        <w:t>This</w:t>
      </w:r>
      <w:r>
        <w:rPr>
          <w:rFonts w:ascii="Cambria" w:hAnsi="Cambria"/>
          <w:b/>
          <w:bCs/>
          <w:color w:val="auto"/>
          <w:sz w:val="22"/>
          <w:szCs w:val="22"/>
        </w:rPr>
        <w:t xml:space="preserve"> </w:t>
      </w:r>
      <w:r w:rsidR="004752D2" w:rsidRPr="00E115BF">
        <w:rPr>
          <w:rFonts w:ascii="Cambria" w:hAnsi="Cambria"/>
          <w:color w:val="auto"/>
          <w:sz w:val="22"/>
          <w:szCs w:val="22"/>
        </w:rPr>
        <w:t xml:space="preserve">means and include any modification to an existing related party transaction having variance of </w:t>
      </w:r>
      <w:r w:rsidR="003721FB">
        <w:rPr>
          <w:rFonts w:ascii="Cambria" w:hAnsi="Cambria"/>
          <w:color w:val="auto"/>
          <w:sz w:val="22"/>
          <w:szCs w:val="22"/>
        </w:rPr>
        <w:t>3</w:t>
      </w:r>
      <w:r w:rsidR="004752D2" w:rsidRPr="00E115BF">
        <w:rPr>
          <w:rFonts w:ascii="Cambria" w:hAnsi="Cambria"/>
          <w:color w:val="auto"/>
          <w:sz w:val="22"/>
          <w:szCs w:val="22"/>
        </w:rPr>
        <w:t xml:space="preserve">0% of the existing limit as sanctioned by the Audit Committee / Board / Shareholders, as the case may be. </w:t>
      </w:r>
      <w:r w:rsidR="003721FB">
        <w:rPr>
          <w:rFonts w:ascii="Cambria" w:hAnsi="Cambria"/>
          <w:color w:val="auto"/>
          <w:sz w:val="22"/>
          <w:szCs w:val="22"/>
        </w:rPr>
        <w:t xml:space="preserve">However, </w:t>
      </w:r>
      <w:r w:rsidR="003721FB" w:rsidRPr="003721FB">
        <w:rPr>
          <w:rFonts w:ascii="Cambria" w:hAnsi="Cambria"/>
          <w:color w:val="auto"/>
          <w:sz w:val="22"/>
          <w:szCs w:val="22"/>
        </w:rPr>
        <w:t>th</w:t>
      </w:r>
      <w:r w:rsidR="003721FB">
        <w:rPr>
          <w:rFonts w:ascii="Cambria" w:hAnsi="Cambria"/>
          <w:color w:val="auto"/>
          <w:sz w:val="22"/>
          <w:szCs w:val="22"/>
        </w:rPr>
        <w:t>e</w:t>
      </w:r>
      <w:r w:rsidR="003721FB" w:rsidRPr="003721FB">
        <w:rPr>
          <w:rFonts w:ascii="Cambria" w:hAnsi="Cambria"/>
          <w:color w:val="auto"/>
          <w:sz w:val="22"/>
          <w:szCs w:val="22"/>
        </w:rPr>
        <w:t xml:space="preserve"> change in the value of RPT on account of</w:t>
      </w:r>
      <w:r w:rsidR="003721FB">
        <w:rPr>
          <w:rFonts w:ascii="Cambria" w:hAnsi="Cambria"/>
          <w:color w:val="auto"/>
          <w:sz w:val="22"/>
          <w:szCs w:val="22"/>
        </w:rPr>
        <w:t xml:space="preserve"> changes</w:t>
      </w:r>
      <w:r w:rsidR="003721FB" w:rsidRPr="003721FB">
        <w:rPr>
          <w:rFonts w:ascii="Cambria" w:hAnsi="Cambria"/>
          <w:color w:val="auto"/>
          <w:sz w:val="22"/>
          <w:szCs w:val="22"/>
        </w:rPr>
        <w:t xml:space="preserve"> beyond the control</w:t>
      </w:r>
    </w:p>
    <w:p w14:paraId="27A3D719" w14:textId="6FE0FBE3" w:rsidR="004752D2" w:rsidRPr="00E115BF" w:rsidRDefault="003721FB" w:rsidP="003721FB">
      <w:pPr>
        <w:pStyle w:val="Default"/>
        <w:jc w:val="both"/>
        <w:rPr>
          <w:rFonts w:ascii="Cambria" w:hAnsi="Cambria"/>
          <w:color w:val="auto"/>
          <w:sz w:val="22"/>
          <w:szCs w:val="22"/>
        </w:rPr>
      </w:pPr>
      <w:r w:rsidRPr="003721FB">
        <w:rPr>
          <w:rFonts w:ascii="Cambria" w:hAnsi="Cambria"/>
          <w:color w:val="auto"/>
          <w:sz w:val="22"/>
          <w:szCs w:val="22"/>
        </w:rPr>
        <w:t>of the Related Parties</w:t>
      </w:r>
      <w:r>
        <w:rPr>
          <w:rFonts w:ascii="Cambria" w:hAnsi="Cambria"/>
          <w:color w:val="auto"/>
          <w:sz w:val="22"/>
          <w:szCs w:val="22"/>
        </w:rPr>
        <w:t xml:space="preserve"> sha</w:t>
      </w:r>
      <w:r w:rsidRPr="003721FB">
        <w:rPr>
          <w:rFonts w:ascii="Cambria" w:hAnsi="Cambria"/>
          <w:color w:val="auto"/>
          <w:sz w:val="22"/>
          <w:szCs w:val="22"/>
        </w:rPr>
        <w:t>ll not be considered as</w:t>
      </w:r>
      <w:r>
        <w:rPr>
          <w:rFonts w:ascii="Cambria" w:hAnsi="Cambria"/>
          <w:color w:val="auto"/>
          <w:sz w:val="22"/>
          <w:szCs w:val="22"/>
        </w:rPr>
        <w:t xml:space="preserve"> </w:t>
      </w:r>
      <w:r w:rsidRPr="003721FB">
        <w:rPr>
          <w:rFonts w:ascii="Cambria" w:hAnsi="Cambria"/>
          <w:color w:val="auto"/>
          <w:sz w:val="22"/>
          <w:szCs w:val="22"/>
        </w:rPr>
        <w:t>Material Modification</w:t>
      </w:r>
      <w:r>
        <w:rPr>
          <w:rFonts w:ascii="Cambria" w:hAnsi="Cambria"/>
          <w:color w:val="auto"/>
          <w:sz w:val="22"/>
          <w:szCs w:val="22"/>
        </w:rPr>
        <w:t xml:space="preserve"> such as c</w:t>
      </w:r>
      <w:r w:rsidRPr="003721FB">
        <w:rPr>
          <w:rFonts w:ascii="Cambria" w:hAnsi="Cambria"/>
          <w:color w:val="auto"/>
          <w:sz w:val="22"/>
          <w:szCs w:val="22"/>
        </w:rPr>
        <w:t>hange due to revision / imposition of statutory levies like taxes, duties, etc.</w:t>
      </w:r>
    </w:p>
    <w:p w14:paraId="5BAFB5D2" w14:textId="77777777" w:rsidR="000B568D" w:rsidRPr="00E115BF" w:rsidRDefault="000B568D" w:rsidP="00A31C1F">
      <w:pPr>
        <w:pStyle w:val="indent6bcpa"/>
        <w:shd w:val="clear" w:color="auto" w:fill="FFFFFF"/>
        <w:spacing w:before="0" w:beforeAutospacing="0" w:after="144" w:afterAutospacing="0" w:line="300" w:lineRule="atLeast"/>
        <w:jc w:val="both"/>
        <w:rPr>
          <w:rFonts w:ascii="Cambria" w:hAnsi="Cambria" w:cs="Poppins"/>
          <w:sz w:val="22"/>
          <w:szCs w:val="22"/>
        </w:rPr>
      </w:pPr>
    </w:p>
    <w:p w14:paraId="6FA670A0" w14:textId="77777777" w:rsidR="00B07F87" w:rsidRDefault="000B568D" w:rsidP="00A31C1F">
      <w:pPr>
        <w:pStyle w:val="indent6bcpa"/>
        <w:shd w:val="clear" w:color="auto" w:fill="FFFFFF"/>
        <w:spacing w:before="0" w:beforeAutospacing="0" w:after="144" w:afterAutospacing="0" w:line="300" w:lineRule="atLeast"/>
        <w:jc w:val="both"/>
        <w:rPr>
          <w:rFonts w:ascii="Cambria" w:hAnsi="Cambria" w:cs="Poppins"/>
          <w:sz w:val="22"/>
          <w:szCs w:val="22"/>
        </w:rPr>
      </w:pPr>
      <w:r w:rsidRPr="00934D3A">
        <w:rPr>
          <w:rFonts w:ascii="Cambria" w:hAnsi="Cambria" w:cs="Poppins"/>
          <w:b/>
          <w:bCs/>
          <w:sz w:val="22"/>
          <w:szCs w:val="22"/>
        </w:rPr>
        <w:t>3.7“</w:t>
      </w:r>
      <w:r w:rsidR="00B07F87">
        <w:rPr>
          <w:rFonts w:ascii="Cambria" w:hAnsi="Cambria" w:cs="Poppins"/>
          <w:b/>
          <w:bCs/>
          <w:sz w:val="22"/>
          <w:szCs w:val="22"/>
        </w:rPr>
        <w:t>O</w:t>
      </w:r>
      <w:r w:rsidRPr="00934D3A">
        <w:rPr>
          <w:rFonts w:ascii="Cambria" w:hAnsi="Cambria" w:cs="Poppins"/>
          <w:b/>
          <w:bCs/>
          <w:sz w:val="22"/>
          <w:szCs w:val="22"/>
        </w:rPr>
        <w:t>ffice or place of profit</w:t>
      </w:r>
      <w:r w:rsidRPr="00E115BF">
        <w:rPr>
          <w:rFonts w:ascii="Cambria" w:hAnsi="Cambria" w:cs="Poppins"/>
          <w:sz w:val="22"/>
          <w:szCs w:val="22"/>
        </w:rPr>
        <w:t xml:space="preserve">” </w:t>
      </w:r>
    </w:p>
    <w:p w14:paraId="3D8DA344" w14:textId="7D779545" w:rsidR="000B568D" w:rsidRPr="00E115BF" w:rsidRDefault="000B568D" w:rsidP="00A31C1F">
      <w:pPr>
        <w:pStyle w:val="indent6bcpa"/>
        <w:shd w:val="clear" w:color="auto" w:fill="FFFFFF"/>
        <w:spacing w:before="0" w:beforeAutospacing="0" w:after="144" w:afterAutospacing="0" w:line="300" w:lineRule="atLeast"/>
        <w:jc w:val="both"/>
        <w:rPr>
          <w:rFonts w:ascii="Cambria" w:hAnsi="Cambria" w:cs="Poppins"/>
          <w:sz w:val="22"/>
          <w:szCs w:val="22"/>
        </w:rPr>
      </w:pPr>
      <w:r w:rsidRPr="00E115BF">
        <w:rPr>
          <w:rFonts w:ascii="Cambria" w:hAnsi="Cambria" w:cs="Poppins"/>
          <w:sz w:val="22"/>
          <w:szCs w:val="22"/>
        </w:rPr>
        <w:t>means any office or place—</w:t>
      </w:r>
    </w:p>
    <w:p w14:paraId="7DBD4ECD" w14:textId="77777777" w:rsidR="000B568D" w:rsidRPr="003621B7" w:rsidRDefault="000B568D" w:rsidP="00A31C1F">
      <w:pPr>
        <w:pStyle w:val="indent8bcpa"/>
        <w:shd w:val="clear" w:color="auto" w:fill="FFFFFF"/>
        <w:spacing w:before="0" w:beforeAutospacing="0" w:after="144" w:afterAutospacing="0" w:line="300" w:lineRule="atLeast"/>
        <w:jc w:val="both"/>
        <w:rPr>
          <w:rFonts w:ascii="Cambria" w:hAnsi="Cambria" w:cs="Poppins"/>
          <w:sz w:val="22"/>
          <w:szCs w:val="22"/>
        </w:rPr>
      </w:pPr>
      <w:r w:rsidRPr="003621B7">
        <w:rPr>
          <w:rFonts w:ascii="Cambria" w:hAnsi="Cambria" w:cs="Poppins"/>
          <w:sz w:val="22"/>
          <w:szCs w:val="22"/>
        </w:rPr>
        <w:t>(</w:t>
      </w:r>
      <w:proofErr w:type="spellStart"/>
      <w:r w:rsidRPr="003621B7">
        <w:rPr>
          <w:rFonts w:ascii="Cambria" w:hAnsi="Cambria" w:cs="Poppins"/>
          <w:sz w:val="22"/>
          <w:szCs w:val="22"/>
        </w:rPr>
        <w:t>i</w:t>
      </w:r>
      <w:proofErr w:type="spellEnd"/>
      <w:r w:rsidRPr="003621B7">
        <w:rPr>
          <w:rFonts w:ascii="Cambria" w:hAnsi="Cambria" w:cs="Poppins"/>
          <w:sz w:val="22"/>
          <w:szCs w:val="22"/>
        </w:rPr>
        <w:t>) where such office or place is held by a director, if the </w:t>
      </w:r>
      <w:hyperlink r:id="rId40" w:history="1">
        <w:r w:rsidRPr="003621B7">
          <w:rPr>
            <w:rStyle w:val="Hyperlink"/>
            <w:rFonts w:ascii="Cambria" w:hAnsi="Cambria" w:cs="Poppins"/>
            <w:color w:val="auto"/>
            <w:sz w:val="22"/>
            <w:szCs w:val="22"/>
            <w:u w:val="none"/>
          </w:rPr>
          <w:t>director</w:t>
        </w:r>
      </w:hyperlink>
      <w:r w:rsidRPr="003621B7">
        <w:rPr>
          <w:rFonts w:ascii="Cambria" w:hAnsi="Cambria" w:cs="Poppins"/>
          <w:sz w:val="22"/>
          <w:szCs w:val="22"/>
        </w:rPr>
        <w:t> holding it receives from the </w:t>
      </w:r>
      <w:hyperlink r:id="rId41" w:history="1">
        <w:r w:rsidRPr="003621B7">
          <w:rPr>
            <w:rStyle w:val="Hyperlink"/>
            <w:rFonts w:ascii="Cambria" w:hAnsi="Cambria" w:cs="Poppins"/>
            <w:color w:val="auto"/>
            <w:sz w:val="22"/>
            <w:szCs w:val="22"/>
            <w:u w:val="none"/>
          </w:rPr>
          <w:t>company</w:t>
        </w:r>
      </w:hyperlink>
      <w:r w:rsidRPr="003621B7">
        <w:rPr>
          <w:rFonts w:ascii="Cambria" w:hAnsi="Cambria" w:cs="Poppins"/>
          <w:sz w:val="22"/>
          <w:szCs w:val="22"/>
        </w:rPr>
        <w:t> anything by way of </w:t>
      </w:r>
      <w:hyperlink r:id="rId42" w:history="1">
        <w:r w:rsidRPr="003621B7">
          <w:rPr>
            <w:rStyle w:val="Hyperlink"/>
            <w:rFonts w:ascii="Cambria" w:hAnsi="Cambria" w:cs="Poppins"/>
            <w:color w:val="auto"/>
            <w:sz w:val="22"/>
            <w:szCs w:val="22"/>
            <w:u w:val="none"/>
          </w:rPr>
          <w:t>remuneration</w:t>
        </w:r>
      </w:hyperlink>
      <w:r w:rsidRPr="003621B7">
        <w:rPr>
          <w:rFonts w:ascii="Cambria" w:hAnsi="Cambria" w:cs="Poppins"/>
          <w:sz w:val="22"/>
          <w:szCs w:val="22"/>
        </w:rPr>
        <w:t> over and above the </w:t>
      </w:r>
      <w:hyperlink r:id="rId43" w:history="1">
        <w:r w:rsidRPr="003621B7">
          <w:rPr>
            <w:rStyle w:val="Hyperlink"/>
            <w:rFonts w:ascii="Cambria" w:hAnsi="Cambria" w:cs="Poppins"/>
            <w:color w:val="auto"/>
            <w:sz w:val="22"/>
            <w:szCs w:val="22"/>
            <w:u w:val="none"/>
          </w:rPr>
          <w:t>remuneration</w:t>
        </w:r>
      </w:hyperlink>
      <w:r w:rsidRPr="003621B7">
        <w:rPr>
          <w:rFonts w:ascii="Cambria" w:hAnsi="Cambria" w:cs="Poppins"/>
          <w:sz w:val="22"/>
          <w:szCs w:val="22"/>
        </w:rPr>
        <w:t> to which he is entitled as director, by way of salary, fee, commission, perquisites, any rent-free accommodation, or otherwise;</w:t>
      </w:r>
    </w:p>
    <w:p w14:paraId="62850C47" w14:textId="0E0CC8AD" w:rsidR="000B568D" w:rsidRDefault="000B568D" w:rsidP="00A31C1F">
      <w:pPr>
        <w:pStyle w:val="indent8bcpa"/>
        <w:shd w:val="clear" w:color="auto" w:fill="FFFFFF"/>
        <w:spacing w:before="0" w:beforeAutospacing="0" w:after="144" w:afterAutospacing="0" w:line="300" w:lineRule="atLeast"/>
        <w:jc w:val="both"/>
        <w:rPr>
          <w:rFonts w:ascii="Cambria" w:hAnsi="Cambria" w:cs="Poppins"/>
          <w:sz w:val="22"/>
          <w:szCs w:val="22"/>
        </w:rPr>
      </w:pPr>
      <w:r w:rsidRPr="003621B7">
        <w:rPr>
          <w:rFonts w:ascii="Cambria" w:hAnsi="Cambria" w:cs="Poppins"/>
          <w:sz w:val="22"/>
          <w:szCs w:val="22"/>
        </w:rPr>
        <w:t>(ii) where such office or place is held by an individual other than a </w:t>
      </w:r>
      <w:hyperlink r:id="rId44" w:history="1">
        <w:r w:rsidRPr="003621B7">
          <w:rPr>
            <w:rStyle w:val="Hyperlink"/>
            <w:rFonts w:ascii="Cambria" w:hAnsi="Cambria" w:cs="Poppins"/>
            <w:color w:val="auto"/>
            <w:sz w:val="22"/>
            <w:szCs w:val="22"/>
            <w:u w:val="none"/>
          </w:rPr>
          <w:t>director</w:t>
        </w:r>
      </w:hyperlink>
      <w:r w:rsidRPr="003621B7">
        <w:rPr>
          <w:rFonts w:ascii="Cambria" w:hAnsi="Cambria" w:cs="Poppins"/>
          <w:sz w:val="22"/>
          <w:szCs w:val="22"/>
        </w:rPr>
        <w:t> or by any firm, private </w:t>
      </w:r>
      <w:hyperlink r:id="rId45" w:history="1">
        <w:r w:rsidRPr="003621B7">
          <w:rPr>
            <w:rStyle w:val="Hyperlink"/>
            <w:rFonts w:ascii="Cambria" w:hAnsi="Cambria" w:cs="Poppins"/>
            <w:color w:val="auto"/>
            <w:sz w:val="22"/>
            <w:szCs w:val="22"/>
            <w:u w:val="none"/>
          </w:rPr>
          <w:t>company</w:t>
        </w:r>
      </w:hyperlink>
      <w:r w:rsidRPr="003621B7">
        <w:rPr>
          <w:rFonts w:ascii="Cambria" w:hAnsi="Cambria" w:cs="Poppins"/>
          <w:sz w:val="22"/>
          <w:szCs w:val="22"/>
        </w:rPr>
        <w:t> or other </w:t>
      </w:r>
      <w:hyperlink r:id="rId46" w:history="1">
        <w:r w:rsidRPr="003621B7">
          <w:rPr>
            <w:rStyle w:val="Hyperlink"/>
            <w:rFonts w:ascii="Cambria" w:hAnsi="Cambria" w:cs="Poppins"/>
            <w:color w:val="auto"/>
            <w:sz w:val="22"/>
            <w:szCs w:val="22"/>
            <w:u w:val="none"/>
          </w:rPr>
          <w:t>body corporate</w:t>
        </w:r>
      </w:hyperlink>
      <w:r w:rsidRPr="003621B7">
        <w:rPr>
          <w:rFonts w:ascii="Cambria" w:hAnsi="Cambria" w:cs="Poppins"/>
          <w:sz w:val="22"/>
          <w:szCs w:val="22"/>
        </w:rPr>
        <w:t>, if the individual, firm, private </w:t>
      </w:r>
      <w:hyperlink r:id="rId47" w:history="1">
        <w:r w:rsidRPr="003621B7">
          <w:rPr>
            <w:rStyle w:val="Hyperlink"/>
            <w:rFonts w:ascii="Cambria" w:hAnsi="Cambria" w:cs="Poppins"/>
            <w:color w:val="auto"/>
            <w:sz w:val="22"/>
            <w:szCs w:val="22"/>
            <w:u w:val="none"/>
          </w:rPr>
          <w:t>company</w:t>
        </w:r>
      </w:hyperlink>
      <w:r w:rsidRPr="003621B7">
        <w:rPr>
          <w:rFonts w:ascii="Cambria" w:hAnsi="Cambria" w:cs="Poppins"/>
          <w:sz w:val="22"/>
          <w:szCs w:val="22"/>
        </w:rPr>
        <w:t> or </w:t>
      </w:r>
      <w:hyperlink r:id="rId48" w:history="1">
        <w:r w:rsidRPr="003621B7">
          <w:rPr>
            <w:rStyle w:val="Hyperlink"/>
            <w:rFonts w:ascii="Cambria" w:hAnsi="Cambria" w:cs="Poppins"/>
            <w:color w:val="auto"/>
            <w:sz w:val="22"/>
            <w:szCs w:val="22"/>
            <w:u w:val="none"/>
          </w:rPr>
          <w:t>body corporate</w:t>
        </w:r>
      </w:hyperlink>
      <w:r w:rsidRPr="003621B7">
        <w:rPr>
          <w:rFonts w:ascii="Cambria" w:hAnsi="Cambria" w:cs="Poppins"/>
          <w:sz w:val="22"/>
          <w:szCs w:val="22"/>
        </w:rPr>
        <w:t> holding it receives from the </w:t>
      </w:r>
      <w:hyperlink r:id="rId49" w:history="1">
        <w:r w:rsidRPr="003621B7">
          <w:rPr>
            <w:rStyle w:val="Hyperlink"/>
            <w:rFonts w:ascii="Cambria" w:hAnsi="Cambria" w:cs="Poppins"/>
            <w:color w:val="auto"/>
            <w:sz w:val="22"/>
            <w:szCs w:val="22"/>
            <w:u w:val="none"/>
          </w:rPr>
          <w:t>company</w:t>
        </w:r>
      </w:hyperlink>
      <w:r w:rsidRPr="003621B7">
        <w:rPr>
          <w:rFonts w:ascii="Cambria" w:hAnsi="Cambria" w:cs="Poppins"/>
          <w:sz w:val="22"/>
          <w:szCs w:val="22"/>
        </w:rPr>
        <w:t> anything by way of </w:t>
      </w:r>
      <w:hyperlink r:id="rId50" w:history="1">
        <w:r w:rsidRPr="003621B7">
          <w:rPr>
            <w:rStyle w:val="Hyperlink"/>
            <w:rFonts w:ascii="Cambria" w:hAnsi="Cambria" w:cs="Poppins"/>
            <w:color w:val="auto"/>
            <w:sz w:val="22"/>
            <w:szCs w:val="22"/>
            <w:u w:val="none"/>
          </w:rPr>
          <w:t>remuneration</w:t>
        </w:r>
      </w:hyperlink>
      <w:r w:rsidRPr="003621B7">
        <w:rPr>
          <w:rFonts w:ascii="Cambria" w:hAnsi="Cambria" w:cs="Poppins"/>
          <w:sz w:val="22"/>
          <w:szCs w:val="22"/>
        </w:rPr>
        <w:t>, salary, fee, commission, perquisites, any rent-free accommodation, or otherwise;</w:t>
      </w:r>
    </w:p>
    <w:p w14:paraId="7D08A517" w14:textId="4FB2540C" w:rsidR="005D3359" w:rsidRDefault="005D3359" w:rsidP="00A31C1F">
      <w:pPr>
        <w:pStyle w:val="indent8bcpa"/>
        <w:shd w:val="clear" w:color="auto" w:fill="FFFFFF"/>
        <w:spacing w:before="0" w:beforeAutospacing="0" w:after="144" w:afterAutospacing="0" w:line="300" w:lineRule="atLeast"/>
        <w:jc w:val="both"/>
        <w:rPr>
          <w:rFonts w:ascii="Poppins" w:hAnsi="Poppins" w:cs="Poppins"/>
          <w:color w:val="333333"/>
          <w:sz w:val="21"/>
          <w:szCs w:val="21"/>
          <w:shd w:val="clear" w:color="auto" w:fill="FFFFFF"/>
        </w:rPr>
      </w:pPr>
    </w:p>
    <w:p w14:paraId="074F3165" w14:textId="0F2FEE6D" w:rsidR="005D3359" w:rsidRDefault="005D3359" w:rsidP="00A31C1F">
      <w:pPr>
        <w:pStyle w:val="indent8bcpa"/>
        <w:shd w:val="clear" w:color="auto" w:fill="FFFFFF"/>
        <w:spacing w:before="0" w:beforeAutospacing="0" w:after="144" w:afterAutospacing="0" w:line="300" w:lineRule="atLeast"/>
        <w:jc w:val="both"/>
        <w:rPr>
          <w:rFonts w:ascii="Cambria" w:hAnsi="Cambria" w:cs="Poppins"/>
          <w:b/>
          <w:bCs/>
          <w:color w:val="333333"/>
          <w:sz w:val="22"/>
          <w:szCs w:val="22"/>
          <w:shd w:val="clear" w:color="auto" w:fill="FFFFFF"/>
        </w:rPr>
      </w:pPr>
      <w:r w:rsidRPr="005D3359">
        <w:rPr>
          <w:rFonts w:ascii="Cambria" w:hAnsi="Cambria" w:cs="Poppins"/>
          <w:b/>
          <w:bCs/>
          <w:color w:val="333333"/>
          <w:sz w:val="22"/>
          <w:szCs w:val="22"/>
          <w:shd w:val="clear" w:color="auto" w:fill="FFFFFF"/>
        </w:rPr>
        <w:t>3.8 “Ordinary course of business”</w:t>
      </w:r>
    </w:p>
    <w:p w14:paraId="225CC6AA" w14:textId="5A48C5CA" w:rsidR="00035028" w:rsidRDefault="001B3504" w:rsidP="00A31C1F">
      <w:pPr>
        <w:pStyle w:val="indent8bcpa"/>
        <w:shd w:val="clear" w:color="auto" w:fill="FFFFFF"/>
        <w:spacing w:before="0" w:beforeAutospacing="0" w:after="144" w:afterAutospacing="0" w:line="300" w:lineRule="atLeast"/>
        <w:jc w:val="both"/>
        <w:rPr>
          <w:rFonts w:ascii="Cambria" w:hAnsi="Cambria" w:cs="Poppins"/>
          <w:color w:val="333333"/>
          <w:sz w:val="22"/>
          <w:szCs w:val="22"/>
          <w:shd w:val="clear" w:color="auto" w:fill="FFFFFF"/>
        </w:rPr>
      </w:pPr>
      <w:r w:rsidRPr="001B3504">
        <w:rPr>
          <w:rFonts w:ascii="Cambria" w:hAnsi="Cambria" w:cs="Poppins"/>
          <w:color w:val="333333"/>
          <w:sz w:val="22"/>
          <w:szCs w:val="22"/>
          <w:shd w:val="clear" w:color="auto" w:fill="FFFFFF"/>
        </w:rPr>
        <w:t>An activity which is carried on by the business is in the ‘ordinary course of business</w:t>
      </w:r>
      <w:r w:rsidR="00E84520">
        <w:rPr>
          <w:rFonts w:ascii="Cambria" w:hAnsi="Cambria" w:cs="Poppins"/>
          <w:color w:val="333333"/>
          <w:sz w:val="22"/>
          <w:szCs w:val="22"/>
          <w:shd w:val="clear" w:color="auto" w:fill="FFFFFF"/>
        </w:rPr>
        <w:t>’</w:t>
      </w:r>
      <w:r>
        <w:rPr>
          <w:rFonts w:ascii="Cambria" w:hAnsi="Cambria" w:cs="Poppins"/>
          <w:color w:val="333333"/>
          <w:sz w:val="22"/>
          <w:szCs w:val="22"/>
          <w:shd w:val="clear" w:color="auto" w:fill="FFFFFF"/>
        </w:rPr>
        <w:t xml:space="preserve"> if:</w:t>
      </w:r>
      <w:r w:rsidRPr="001B3504">
        <w:rPr>
          <w:rFonts w:ascii="Cambria" w:hAnsi="Cambria" w:cs="Poppins"/>
          <w:color w:val="333333"/>
          <w:sz w:val="22"/>
          <w:szCs w:val="22"/>
          <w:shd w:val="clear" w:color="auto" w:fill="FFFFFF"/>
        </w:rPr>
        <w:br/>
      </w:r>
      <w:r>
        <w:rPr>
          <w:rFonts w:ascii="Poppins" w:hAnsi="Poppins" w:cs="Poppins"/>
          <w:color w:val="333333"/>
          <w:sz w:val="21"/>
          <w:szCs w:val="21"/>
        </w:rPr>
        <w:br/>
      </w:r>
      <w:r w:rsidR="00035028">
        <w:rPr>
          <w:rFonts w:ascii="Cambria" w:hAnsi="Cambria" w:cs="Poppins"/>
          <w:color w:val="333333"/>
          <w:sz w:val="22"/>
          <w:szCs w:val="22"/>
          <w:shd w:val="clear" w:color="auto" w:fill="FFFFFF"/>
        </w:rPr>
        <w:t>a).</w:t>
      </w:r>
      <w:r w:rsidR="005D3359" w:rsidRPr="005D3359">
        <w:rPr>
          <w:rFonts w:ascii="Cambria" w:hAnsi="Cambria" w:cs="Poppins"/>
          <w:color w:val="333333"/>
          <w:sz w:val="22"/>
          <w:szCs w:val="22"/>
          <w:shd w:val="clear" w:color="auto" w:fill="FFFFFF"/>
        </w:rPr>
        <w:t xml:space="preserve"> the activity is covered in the objects clause of the Memorandum of Association </w:t>
      </w:r>
    </w:p>
    <w:p w14:paraId="5576C0AB" w14:textId="53556D04" w:rsidR="00035028" w:rsidRDefault="005D3359" w:rsidP="00A31C1F">
      <w:pPr>
        <w:pStyle w:val="indent8bcpa"/>
        <w:shd w:val="clear" w:color="auto" w:fill="FFFFFF"/>
        <w:spacing w:before="0" w:beforeAutospacing="0" w:after="144" w:afterAutospacing="0" w:line="300" w:lineRule="atLeast"/>
        <w:jc w:val="both"/>
        <w:rPr>
          <w:rFonts w:ascii="Cambria" w:hAnsi="Cambria" w:cs="Poppins"/>
          <w:color w:val="333333"/>
          <w:sz w:val="22"/>
          <w:szCs w:val="22"/>
          <w:shd w:val="clear" w:color="auto" w:fill="FFFFFF"/>
        </w:rPr>
      </w:pPr>
      <w:r w:rsidRPr="005D3359">
        <w:rPr>
          <w:rFonts w:ascii="Cambria" w:hAnsi="Cambria" w:cs="Poppins"/>
          <w:color w:val="333333"/>
          <w:sz w:val="22"/>
          <w:szCs w:val="22"/>
          <w:shd w:val="clear" w:color="auto" w:fill="FFFFFF"/>
        </w:rPr>
        <w:t xml:space="preserve">b). the activity is in furtherance of the business </w:t>
      </w:r>
    </w:p>
    <w:p w14:paraId="330D5053" w14:textId="596DA587" w:rsidR="00035028" w:rsidRDefault="005D3359" w:rsidP="00A31C1F">
      <w:pPr>
        <w:pStyle w:val="indent8bcpa"/>
        <w:shd w:val="clear" w:color="auto" w:fill="FFFFFF"/>
        <w:spacing w:before="0" w:beforeAutospacing="0" w:after="144" w:afterAutospacing="0" w:line="300" w:lineRule="atLeast"/>
        <w:jc w:val="both"/>
        <w:rPr>
          <w:rFonts w:ascii="Cambria" w:hAnsi="Cambria" w:cs="Poppins"/>
          <w:color w:val="333333"/>
          <w:sz w:val="22"/>
          <w:szCs w:val="22"/>
          <w:shd w:val="clear" w:color="auto" w:fill="FFFFFF"/>
        </w:rPr>
      </w:pPr>
      <w:r w:rsidRPr="005D3359">
        <w:rPr>
          <w:rFonts w:ascii="Cambria" w:hAnsi="Cambria" w:cs="Poppins"/>
          <w:color w:val="333333"/>
          <w:sz w:val="22"/>
          <w:szCs w:val="22"/>
          <w:shd w:val="clear" w:color="auto" w:fill="FFFFFF"/>
        </w:rPr>
        <w:t xml:space="preserve">c). the activity is normal or otherwise routine for the particular business  </w:t>
      </w:r>
    </w:p>
    <w:p w14:paraId="4ED8CA24" w14:textId="01372DBB" w:rsidR="00035028" w:rsidRDefault="005D3359" w:rsidP="00A31C1F">
      <w:pPr>
        <w:pStyle w:val="indent8bcpa"/>
        <w:shd w:val="clear" w:color="auto" w:fill="FFFFFF"/>
        <w:spacing w:before="0" w:beforeAutospacing="0" w:after="144" w:afterAutospacing="0" w:line="300" w:lineRule="atLeast"/>
        <w:jc w:val="both"/>
        <w:rPr>
          <w:rFonts w:ascii="Cambria" w:hAnsi="Cambria" w:cs="Poppins"/>
          <w:color w:val="333333"/>
          <w:sz w:val="22"/>
          <w:szCs w:val="22"/>
          <w:shd w:val="clear" w:color="auto" w:fill="FFFFFF"/>
        </w:rPr>
      </w:pPr>
      <w:r w:rsidRPr="005D3359">
        <w:rPr>
          <w:rFonts w:ascii="Cambria" w:hAnsi="Cambria" w:cs="Poppins"/>
          <w:color w:val="333333"/>
          <w:sz w:val="22"/>
          <w:szCs w:val="22"/>
          <w:shd w:val="clear" w:color="auto" w:fill="FFFFFF"/>
        </w:rPr>
        <w:t>d).  the activity is repetitive/frequent</w:t>
      </w:r>
    </w:p>
    <w:p w14:paraId="536571A2" w14:textId="650A951F" w:rsidR="00035028" w:rsidRDefault="005D3359" w:rsidP="00A31C1F">
      <w:pPr>
        <w:pStyle w:val="indent8bcpa"/>
        <w:shd w:val="clear" w:color="auto" w:fill="FFFFFF"/>
        <w:spacing w:before="0" w:beforeAutospacing="0" w:after="144" w:afterAutospacing="0" w:line="300" w:lineRule="atLeast"/>
        <w:jc w:val="both"/>
        <w:rPr>
          <w:rFonts w:ascii="Cambria" w:hAnsi="Cambria" w:cs="Poppins"/>
          <w:color w:val="333333"/>
          <w:sz w:val="22"/>
          <w:szCs w:val="22"/>
          <w:shd w:val="clear" w:color="auto" w:fill="FFFFFF"/>
        </w:rPr>
      </w:pPr>
      <w:r w:rsidRPr="005D3359">
        <w:rPr>
          <w:rFonts w:ascii="Cambria" w:hAnsi="Cambria" w:cs="Poppins"/>
          <w:color w:val="333333"/>
          <w:sz w:val="22"/>
          <w:szCs w:val="22"/>
          <w:shd w:val="clear" w:color="auto" w:fill="FFFFFF"/>
        </w:rPr>
        <w:t xml:space="preserve"> e). the income, if any, earned from such activity/transaction is treated as business income in the company’s books of account</w:t>
      </w:r>
    </w:p>
    <w:p w14:paraId="2B9B8CC3" w14:textId="491F385F" w:rsidR="00035028" w:rsidRDefault="005D3359" w:rsidP="00A31C1F">
      <w:pPr>
        <w:pStyle w:val="indent8bcpa"/>
        <w:shd w:val="clear" w:color="auto" w:fill="FFFFFF"/>
        <w:spacing w:before="0" w:beforeAutospacing="0" w:after="144" w:afterAutospacing="0" w:line="300" w:lineRule="atLeast"/>
        <w:jc w:val="both"/>
        <w:rPr>
          <w:rFonts w:ascii="Cambria" w:hAnsi="Cambria" w:cs="Poppins"/>
          <w:color w:val="333333"/>
          <w:sz w:val="22"/>
          <w:szCs w:val="22"/>
          <w:shd w:val="clear" w:color="auto" w:fill="FFFFFF"/>
        </w:rPr>
      </w:pPr>
      <w:r w:rsidRPr="005D3359">
        <w:rPr>
          <w:rFonts w:ascii="Cambria" w:hAnsi="Cambria" w:cs="Poppins"/>
          <w:color w:val="333333"/>
          <w:sz w:val="22"/>
          <w:szCs w:val="22"/>
          <w:shd w:val="clear" w:color="auto" w:fill="FFFFFF"/>
        </w:rPr>
        <w:t xml:space="preserve"> f). </w:t>
      </w:r>
      <w:r w:rsidR="005D1404">
        <w:rPr>
          <w:rFonts w:ascii="Cambria" w:hAnsi="Cambria" w:cs="Poppins"/>
          <w:color w:val="333333"/>
          <w:sz w:val="22"/>
          <w:szCs w:val="22"/>
          <w:shd w:val="clear" w:color="auto" w:fill="FFFFFF"/>
        </w:rPr>
        <w:t xml:space="preserve">if </w:t>
      </w:r>
      <w:r w:rsidRPr="005D3359">
        <w:rPr>
          <w:rFonts w:ascii="Cambria" w:hAnsi="Cambria" w:cs="Poppins"/>
          <w:color w:val="333333"/>
          <w:sz w:val="22"/>
          <w:szCs w:val="22"/>
          <w:shd w:val="clear" w:color="auto" w:fill="FFFFFF"/>
        </w:rPr>
        <w:t xml:space="preserve">the transactions are common in the industry </w:t>
      </w:r>
    </w:p>
    <w:p w14:paraId="3F19E093" w14:textId="20A0851C" w:rsidR="00035028" w:rsidRPr="00474C42" w:rsidRDefault="005D3359" w:rsidP="00A31C1F">
      <w:pPr>
        <w:pStyle w:val="indent8bcpa"/>
        <w:shd w:val="clear" w:color="auto" w:fill="FFFFFF"/>
        <w:spacing w:before="0" w:beforeAutospacing="0" w:after="144" w:afterAutospacing="0" w:line="300" w:lineRule="atLeast"/>
        <w:jc w:val="both"/>
        <w:rPr>
          <w:rFonts w:ascii="Cambria" w:hAnsi="Cambria" w:cs="Poppins"/>
          <w:color w:val="333333"/>
          <w:sz w:val="22"/>
          <w:szCs w:val="22"/>
          <w:shd w:val="clear" w:color="auto" w:fill="FFFFFF"/>
        </w:rPr>
      </w:pPr>
      <w:r w:rsidRPr="005D3359">
        <w:rPr>
          <w:rFonts w:ascii="Cambria" w:hAnsi="Cambria" w:cs="Poppins"/>
          <w:color w:val="333333"/>
          <w:sz w:val="22"/>
          <w:szCs w:val="22"/>
          <w:shd w:val="clear" w:color="auto" w:fill="FFFFFF"/>
        </w:rPr>
        <w:t xml:space="preserve">g). </w:t>
      </w:r>
      <w:r w:rsidR="005D1404">
        <w:rPr>
          <w:rFonts w:ascii="Cambria" w:hAnsi="Cambria" w:cs="Poppins"/>
          <w:color w:val="333333"/>
          <w:sz w:val="22"/>
          <w:szCs w:val="22"/>
          <w:shd w:val="clear" w:color="auto" w:fill="FFFFFF"/>
        </w:rPr>
        <w:t xml:space="preserve"> </w:t>
      </w:r>
      <w:r w:rsidR="005D1404" w:rsidRPr="00474C42">
        <w:rPr>
          <w:rFonts w:ascii="Cambria" w:hAnsi="Cambria" w:cs="Poppins"/>
          <w:color w:val="333333"/>
          <w:sz w:val="22"/>
          <w:szCs w:val="22"/>
          <w:shd w:val="clear" w:color="auto" w:fill="FFFFFF"/>
        </w:rPr>
        <w:t xml:space="preserve">if </w:t>
      </w:r>
      <w:r w:rsidRPr="00474C42">
        <w:rPr>
          <w:rFonts w:ascii="Cambria" w:hAnsi="Cambria" w:cs="Poppins"/>
          <w:color w:val="333333"/>
          <w:sz w:val="22"/>
          <w:szCs w:val="22"/>
          <w:shd w:val="clear" w:color="auto" w:fill="FFFFFF"/>
        </w:rPr>
        <w:t xml:space="preserve">there is any historical practice to conduct such activities </w:t>
      </w:r>
    </w:p>
    <w:p w14:paraId="68350C13" w14:textId="42D8C4C8" w:rsidR="00035028" w:rsidRPr="00474C42" w:rsidRDefault="005D3359" w:rsidP="00A31C1F">
      <w:pPr>
        <w:pStyle w:val="indent8bcpa"/>
        <w:shd w:val="clear" w:color="auto" w:fill="FFFFFF"/>
        <w:spacing w:before="0" w:beforeAutospacing="0" w:after="144" w:afterAutospacing="0" w:line="300" w:lineRule="atLeast"/>
        <w:jc w:val="both"/>
        <w:rPr>
          <w:rFonts w:ascii="Cambria" w:hAnsi="Cambria" w:cs="Poppins"/>
          <w:color w:val="333333"/>
          <w:sz w:val="22"/>
          <w:szCs w:val="22"/>
          <w:shd w:val="clear" w:color="auto" w:fill="FFFFFF"/>
        </w:rPr>
      </w:pPr>
      <w:r w:rsidRPr="00474C42">
        <w:rPr>
          <w:rFonts w:ascii="Cambria" w:hAnsi="Cambria" w:cs="Poppins"/>
          <w:color w:val="333333"/>
          <w:sz w:val="22"/>
          <w:szCs w:val="22"/>
          <w:shd w:val="clear" w:color="auto" w:fill="FFFFFF"/>
        </w:rPr>
        <w:t>h). The financial scale of the activity with regard to the operations of the business</w:t>
      </w:r>
    </w:p>
    <w:p w14:paraId="37A83435" w14:textId="77777777" w:rsidR="00035028" w:rsidRPr="00474C42" w:rsidRDefault="005D3359" w:rsidP="00A31C1F">
      <w:pPr>
        <w:pStyle w:val="indent8bcpa"/>
        <w:shd w:val="clear" w:color="auto" w:fill="FFFFFF"/>
        <w:spacing w:before="0" w:beforeAutospacing="0" w:after="144" w:afterAutospacing="0" w:line="300" w:lineRule="atLeast"/>
        <w:jc w:val="both"/>
        <w:rPr>
          <w:rFonts w:ascii="Cambria" w:hAnsi="Cambria" w:cs="Poppins"/>
          <w:color w:val="333333"/>
          <w:sz w:val="22"/>
          <w:szCs w:val="22"/>
          <w:shd w:val="clear" w:color="auto" w:fill="FFFFFF"/>
        </w:rPr>
      </w:pPr>
      <w:r w:rsidRPr="00474C42">
        <w:rPr>
          <w:rFonts w:ascii="Cambria" w:hAnsi="Cambria" w:cs="Poppins"/>
          <w:color w:val="333333"/>
          <w:sz w:val="22"/>
          <w:szCs w:val="22"/>
          <w:shd w:val="clear" w:color="auto" w:fill="FFFFFF"/>
        </w:rPr>
        <w:t xml:space="preserve"> I). Revenue generated by the activity </w:t>
      </w:r>
    </w:p>
    <w:p w14:paraId="1B7B43D5" w14:textId="63867F7D" w:rsidR="005D3359" w:rsidRPr="00474C42" w:rsidRDefault="005D3359" w:rsidP="005D1404">
      <w:pPr>
        <w:pStyle w:val="indent8bcpa"/>
        <w:shd w:val="clear" w:color="auto" w:fill="FFFFFF"/>
        <w:spacing w:before="0" w:beforeAutospacing="0" w:after="144" w:afterAutospacing="0" w:line="300" w:lineRule="atLeast"/>
        <w:rPr>
          <w:rFonts w:ascii="Cambria" w:hAnsi="Cambria" w:cs="Poppins"/>
          <w:sz w:val="22"/>
          <w:szCs w:val="22"/>
        </w:rPr>
      </w:pPr>
      <w:r w:rsidRPr="00474C42">
        <w:rPr>
          <w:rFonts w:ascii="Cambria" w:hAnsi="Cambria" w:cs="Poppins"/>
          <w:color w:val="333333"/>
          <w:sz w:val="22"/>
          <w:szCs w:val="22"/>
          <w:shd w:val="clear" w:color="auto" w:fill="FFFFFF"/>
        </w:rPr>
        <w:t>j).</w:t>
      </w:r>
      <w:r w:rsidR="005D1404" w:rsidRPr="00474C42">
        <w:rPr>
          <w:rFonts w:ascii="Cambria" w:hAnsi="Cambria" w:cs="Poppins"/>
          <w:color w:val="333333"/>
          <w:sz w:val="22"/>
          <w:szCs w:val="22"/>
          <w:shd w:val="clear" w:color="auto" w:fill="FFFFFF"/>
        </w:rPr>
        <w:t xml:space="preserve"> </w:t>
      </w:r>
      <w:r w:rsidRPr="00474C42">
        <w:rPr>
          <w:rFonts w:ascii="Cambria" w:hAnsi="Cambria" w:cs="Poppins"/>
          <w:color w:val="333333"/>
          <w:sz w:val="22"/>
          <w:szCs w:val="22"/>
          <w:shd w:val="clear" w:color="auto" w:fill="FFFFFF"/>
        </w:rPr>
        <w:t>Resources committed to the activity </w:t>
      </w:r>
      <w:r w:rsidRPr="00474C42">
        <w:rPr>
          <w:rFonts w:ascii="Cambria" w:hAnsi="Cambria" w:cs="Poppins"/>
          <w:color w:val="333333"/>
          <w:sz w:val="22"/>
          <w:szCs w:val="22"/>
          <w:shd w:val="clear" w:color="auto" w:fill="FFFFFF"/>
        </w:rPr>
        <w:br/>
      </w:r>
      <w:r w:rsidRPr="00474C42">
        <w:rPr>
          <w:rFonts w:ascii="Cambria" w:hAnsi="Cambria" w:cs="Poppins"/>
          <w:color w:val="333333"/>
          <w:sz w:val="22"/>
          <w:szCs w:val="22"/>
        </w:rPr>
        <w:br/>
      </w:r>
    </w:p>
    <w:p w14:paraId="3D1167B2" w14:textId="77777777" w:rsidR="001503B4" w:rsidRPr="00474C42" w:rsidRDefault="001503B4" w:rsidP="00A31C1F">
      <w:pPr>
        <w:spacing w:before="100" w:beforeAutospacing="1" w:after="100" w:afterAutospacing="1" w:line="240" w:lineRule="auto"/>
        <w:jc w:val="both"/>
        <w:outlineLvl w:val="1"/>
        <w:rPr>
          <w:rFonts w:ascii="Cambria" w:eastAsia="Times New Roman" w:hAnsi="Cambria" w:cs="Times New Roman"/>
          <w:b/>
          <w:bCs/>
          <w:lang w:eastAsia="en-IN"/>
        </w:rPr>
      </w:pPr>
      <w:r w:rsidRPr="00474C42">
        <w:rPr>
          <w:rFonts w:ascii="Cambria" w:eastAsia="Times New Roman" w:hAnsi="Cambria" w:cs="Times New Roman"/>
          <w:b/>
          <w:bCs/>
          <w:lang w:eastAsia="en-IN"/>
        </w:rPr>
        <w:t>4. Identification of Related Parties and RPTs</w:t>
      </w:r>
    </w:p>
    <w:p w14:paraId="5FC3EE6F" w14:textId="77777777" w:rsidR="001503B4" w:rsidRPr="00474C42" w:rsidRDefault="001503B4" w:rsidP="00A31C1F">
      <w:pPr>
        <w:numPr>
          <w:ilvl w:val="0"/>
          <w:numId w:val="5"/>
        </w:numPr>
        <w:spacing w:before="100" w:beforeAutospacing="1" w:after="100" w:afterAutospacing="1" w:line="240" w:lineRule="auto"/>
        <w:jc w:val="both"/>
        <w:rPr>
          <w:rFonts w:ascii="Cambria" w:eastAsia="Times New Roman" w:hAnsi="Cambria" w:cs="Times New Roman"/>
          <w:lang w:eastAsia="en-IN"/>
        </w:rPr>
      </w:pPr>
      <w:r w:rsidRPr="00474C42">
        <w:rPr>
          <w:rFonts w:ascii="Cambria" w:eastAsia="Times New Roman" w:hAnsi="Cambria" w:cs="Times New Roman"/>
          <w:lang w:eastAsia="en-IN"/>
        </w:rPr>
        <w:t>The Company Secretary and CFO shall maintain and update the list of Related Parties.</w:t>
      </w:r>
    </w:p>
    <w:p w14:paraId="7A9EEFD6" w14:textId="431D25E5" w:rsidR="001503B4" w:rsidRPr="00474C42" w:rsidRDefault="001503B4" w:rsidP="00A31C1F">
      <w:pPr>
        <w:numPr>
          <w:ilvl w:val="0"/>
          <w:numId w:val="5"/>
        </w:numPr>
        <w:spacing w:before="100" w:beforeAutospacing="1" w:after="100" w:afterAutospacing="1" w:line="240" w:lineRule="auto"/>
        <w:jc w:val="both"/>
        <w:rPr>
          <w:rFonts w:ascii="Cambria" w:eastAsia="Times New Roman" w:hAnsi="Cambria" w:cs="Times New Roman"/>
          <w:lang w:eastAsia="en-IN"/>
        </w:rPr>
      </w:pPr>
      <w:r w:rsidRPr="00474C42">
        <w:rPr>
          <w:rFonts w:ascii="Cambria" w:eastAsia="Times New Roman" w:hAnsi="Cambria" w:cs="Times New Roman"/>
          <w:lang w:eastAsia="en-IN"/>
        </w:rPr>
        <w:t>Directors and KMPs must disclose their interest/relationship with any party as required under Section 184 of the Companies Act, 2013.</w:t>
      </w:r>
    </w:p>
    <w:p w14:paraId="5043955C" w14:textId="6FEEE3E6" w:rsidR="002912B1" w:rsidRPr="00E115BF" w:rsidRDefault="002912B1" w:rsidP="00A31C1F">
      <w:pPr>
        <w:numPr>
          <w:ilvl w:val="0"/>
          <w:numId w:val="5"/>
        </w:numPr>
        <w:spacing w:before="100" w:beforeAutospacing="1" w:after="100" w:afterAutospacing="1" w:line="240" w:lineRule="auto"/>
        <w:jc w:val="both"/>
        <w:rPr>
          <w:rFonts w:ascii="Cambria" w:eastAsia="Times New Roman" w:hAnsi="Cambria" w:cs="Times New Roman"/>
          <w:highlight w:val="yellow"/>
          <w:lang w:eastAsia="en-IN"/>
        </w:rPr>
      </w:pPr>
      <w:r w:rsidRPr="009F60D7">
        <w:rPr>
          <w:rFonts w:ascii="Cambria" w:hAnsi="Cambria"/>
        </w:rPr>
        <w:t>For</w:t>
      </w:r>
      <w:r w:rsidRPr="00474C42">
        <w:rPr>
          <w:rFonts w:ascii="Cambria" w:hAnsi="Cambria"/>
        </w:rPr>
        <w:t xml:space="preserve"> the purpose of determining whether a person</w:t>
      </w:r>
      <w:r w:rsidRPr="00E115BF">
        <w:rPr>
          <w:rFonts w:ascii="Cambria" w:hAnsi="Cambria"/>
        </w:rPr>
        <w:t xml:space="preserve">/ entity is a related party due to shareholding, the CS/CFO will have to do a retrospective examination and see the shareholding of 10% </w:t>
      </w:r>
      <w:r w:rsidRPr="00E115BF">
        <w:rPr>
          <w:rFonts w:ascii="Cambria" w:hAnsi="Cambria"/>
          <w:b/>
          <w:bCs/>
        </w:rPr>
        <w:t>at any time during the immediately preceding financial year</w:t>
      </w:r>
      <w:r w:rsidRPr="00E115BF">
        <w:rPr>
          <w:rFonts w:ascii="Cambria" w:hAnsi="Cambria"/>
        </w:rPr>
        <w:t>. If such holdings exceed the threshold limit of 100% or such person/ entity falls under promoter or promoter group category, they will be identified as a related party.</w:t>
      </w:r>
    </w:p>
    <w:p w14:paraId="3D34089A" w14:textId="77777777" w:rsidR="00D24EC2" w:rsidRDefault="001503B4" w:rsidP="00A31C1F">
      <w:pPr>
        <w:spacing w:before="100" w:beforeAutospacing="1" w:after="100" w:afterAutospacing="1" w:line="240" w:lineRule="auto"/>
        <w:jc w:val="both"/>
        <w:outlineLvl w:val="1"/>
        <w:rPr>
          <w:rFonts w:ascii="Cambria" w:eastAsia="Times New Roman" w:hAnsi="Cambria" w:cs="Times New Roman"/>
          <w:b/>
          <w:bCs/>
          <w:lang w:eastAsia="en-IN"/>
        </w:rPr>
      </w:pPr>
      <w:r w:rsidRPr="00E115BF">
        <w:rPr>
          <w:rFonts w:ascii="Cambria" w:eastAsia="Times New Roman" w:hAnsi="Cambria" w:cs="Times New Roman"/>
          <w:b/>
          <w:bCs/>
          <w:lang w:eastAsia="en-IN"/>
        </w:rPr>
        <w:lastRenderedPageBreak/>
        <w:t xml:space="preserve">6. </w:t>
      </w:r>
      <w:r w:rsidRPr="00D24EC2">
        <w:rPr>
          <w:rFonts w:ascii="Cambria" w:eastAsia="Times New Roman" w:hAnsi="Cambria" w:cs="Times New Roman"/>
          <w:b/>
          <w:bCs/>
          <w:i/>
          <w:iCs/>
          <w:lang w:eastAsia="en-IN"/>
        </w:rPr>
        <w:t>Approval Procedure</w:t>
      </w:r>
      <w:r w:rsidR="002912B1" w:rsidRPr="00D24EC2">
        <w:rPr>
          <w:rFonts w:ascii="Cambria" w:eastAsia="Times New Roman" w:hAnsi="Cambria" w:cs="Times New Roman"/>
          <w:b/>
          <w:bCs/>
          <w:i/>
          <w:iCs/>
          <w:lang w:eastAsia="en-IN"/>
        </w:rPr>
        <w:t>:</w:t>
      </w:r>
    </w:p>
    <w:p w14:paraId="29993C5F" w14:textId="35AAAAD2" w:rsidR="002912B1" w:rsidRPr="00E115BF" w:rsidRDefault="00D24EC2" w:rsidP="00A31C1F">
      <w:pPr>
        <w:spacing w:before="100" w:beforeAutospacing="1" w:after="100" w:afterAutospacing="1" w:line="240" w:lineRule="auto"/>
        <w:jc w:val="both"/>
        <w:outlineLvl w:val="1"/>
        <w:rPr>
          <w:rFonts w:ascii="Cambria" w:eastAsia="Times New Roman" w:hAnsi="Cambria" w:cs="Times New Roman"/>
          <w:b/>
          <w:bCs/>
          <w:lang w:eastAsia="en-IN"/>
        </w:rPr>
      </w:pPr>
      <w:r>
        <w:rPr>
          <w:rFonts w:ascii="Cambria" w:eastAsia="Times New Roman" w:hAnsi="Cambria" w:cs="Times New Roman"/>
          <w:b/>
          <w:bCs/>
          <w:lang w:eastAsia="en-IN"/>
        </w:rPr>
        <w:t xml:space="preserve">I. </w:t>
      </w:r>
      <w:r w:rsidR="002912B1" w:rsidRPr="00E115BF">
        <w:rPr>
          <w:rFonts w:ascii="Cambria" w:eastAsia="Times New Roman" w:hAnsi="Cambria" w:cs="Times New Roman"/>
          <w:b/>
          <w:bCs/>
          <w:lang w:eastAsia="en-IN"/>
        </w:rPr>
        <w:t xml:space="preserve">Approval </w:t>
      </w:r>
      <w:r>
        <w:rPr>
          <w:rFonts w:ascii="Cambria" w:eastAsia="Times New Roman" w:hAnsi="Cambria" w:cs="Times New Roman"/>
          <w:b/>
          <w:bCs/>
          <w:lang w:eastAsia="en-IN"/>
        </w:rPr>
        <w:t>by</w:t>
      </w:r>
      <w:r w:rsidR="002912B1" w:rsidRPr="00E115BF">
        <w:rPr>
          <w:rFonts w:ascii="Cambria" w:eastAsia="Times New Roman" w:hAnsi="Cambria" w:cs="Times New Roman"/>
          <w:b/>
          <w:bCs/>
          <w:lang w:eastAsia="en-IN"/>
        </w:rPr>
        <w:t xml:space="preserve"> Audit Committee:</w:t>
      </w:r>
    </w:p>
    <w:p w14:paraId="4EC13419" w14:textId="056A58ED" w:rsidR="000B568D" w:rsidRPr="00D24EC2" w:rsidRDefault="000B568D" w:rsidP="00A31C1F">
      <w:pPr>
        <w:numPr>
          <w:ilvl w:val="0"/>
          <w:numId w:val="7"/>
        </w:numPr>
        <w:spacing w:before="100" w:beforeAutospacing="1" w:after="100" w:afterAutospacing="1" w:line="240" w:lineRule="auto"/>
        <w:jc w:val="both"/>
        <w:rPr>
          <w:rFonts w:ascii="Cambria" w:eastAsia="Times New Roman" w:hAnsi="Cambria" w:cs="Times New Roman"/>
          <w:lang w:eastAsia="en-IN"/>
        </w:rPr>
      </w:pPr>
      <w:r w:rsidRPr="00D24EC2">
        <w:rPr>
          <w:rFonts w:ascii="Cambria" w:eastAsia="Times New Roman" w:hAnsi="Cambria" w:cs="Times New Roman"/>
          <w:lang w:eastAsia="en-IN"/>
        </w:rPr>
        <w:t xml:space="preserve">All related party transactions and subsequent material modifications shall require prior approval of the audit committee </w:t>
      </w:r>
    </w:p>
    <w:p w14:paraId="2CBD7152" w14:textId="36BB0E02" w:rsidR="000B568D" w:rsidRPr="00D24EC2" w:rsidRDefault="000B568D" w:rsidP="00A31C1F">
      <w:pPr>
        <w:numPr>
          <w:ilvl w:val="0"/>
          <w:numId w:val="7"/>
        </w:numPr>
        <w:spacing w:before="100" w:beforeAutospacing="1" w:after="100" w:afterAutospacing="1" w:line="240" w:lineRule="auto"/>
        <w:jc w:val="both"/>
        <w:rPr>
          <w:rFonts w:ascii="Cambria" w:eastAsia="Times New Roman" w:hAnsi="Cambria" w:cs="Times New Roman"/>
          <w:lang w:eastAsia="en-IN"/>
        </w:rPr>
      </w:pPr>
      <w:r w:rsidRPr="00D24EC2">
        <w:rPr>
          <w:rFonts w:ascii="Cambria" w:eastAsia="Times New Roman" w:hAnsi="Cambria" w:cs="Times New Roman"/>
          <w:lang w:eastAsia="en-IN"/>
        </w:rPr>
        <w:t>only those members of the audit committee, who are independent directors, shall approve related party transactions</w:t>
      </w:r>
    </w:p>
    <w:p w14:paraId="41153AFE" w14:textId="7CB33C33" w:rsidR="000B568D" w:rsidRPr="00E115BF" w:rsidRDefault="000B568D" w:rsidP="00A31C1F">
      <w:pPr>
        <w:numPr>
          <w:ilvl w:val="0"/>
          <w:numId w:val="7"/>
        </w:numPr>
        <w:spacing w:before="100" w:beforeAutospacing="1" w:after="100" w:afterAutospacing="1" w:line="240" w:lineRule="auto"/>
        <w:jc w:val="both"/>
        <w:rPr>
          <w:rFonts w:ascii="Cambria" w:eastAsia="Times New Roman" w:hAnsi="Cambria" w:cs="Times New Roman"/>
          <w:lang w:eastAsia="en-IN"/>
        </w:rPr>
      </w:pPr>
      <w:r w:rsidRPr="00E115BF">
        <w:rPr>
          <w:rFonts w:ascii="Cambria" w:eastAsia="Times New Roman" w:hAnsi="Cambria" w:cs="Times New Roman"/>
          <w:lang w:eastAsia="en-IN"/>
        </w:rPr>
        <w:t>remuneration and sitting fees paid by the listed entity or its subsidiary to its director, key managerial personnel or senior management, except who is part of promoter or promoter group, shall not require approval of the audit committee provided that the same is not material.</w:t>
      </w:r>
    </w:p>
    <w:p w14:paraId="03196CFD" w14:textId="101A4700" w:rsidR="003E4C8D" w:rsidRPr="00D24EC2" w:rsidRDefault="00D24EC2" w:rsidP="00A31C1F">
      <w:pPr>
        <w:spacing w:before="100" w:beforeAutospacing="1" w:after="100" w:afterAutospacing="1" w:line="240" w:lineRule="auto"/>
        <w:jc w:val="both"/>
        <w:rPr>
          <w:rFonts w:ascii="Cambria" w:eastAsia="Times New Roman" w:hAnsi="Cambria" w:cs="Times New Roman"/>
          <w:b/>
          <w:bCs/>
          <w:lang w:eastAsia="en-IN"/>
        </w:rPr>
      </w:pPr>
      <w:r w:rsidRPr="00D24EC2">
        <w:rPr>
          <w:rFonts w:ascii="Cambria" w:eastAsia="Times New Roman" w:hAnsi="Cambria" w:cs="Times New Roman"/>
          <w:b/>
          <w:bCs/>
          <w:lang w:eastAsia="en-IN"/>
        </w:rPr>
        <w:t xml:space="preserve">II. </w:t>
      </w:r>
      <w:r w:rsidR="003E4C8D" w:rsidRPr="00D24EC2">
        <w:rPr>
          <w:rFonts w:ascii="Cambria" w:eastAsia="Times New Roman" w:hAnsi="Cambria" w:cs="Times New Roman"/>
          <w:b/>
          <w:bCs/>
          <w:lang w:eastAsia="en-IN"/>
        </w:rPr>
        <w:t xml:space="preserve">Ratification by </w:t>
      </w:r>
      <w:r w:rsidRPr="00E115BF">
        <w:rPr>
          <w:rFonts w:ascii="Cambria" w:eastAsia="Times New Roman" w:hAnsi="Cambria" w:cs="Times New Roman"/>
          <w:b/>
          <w:bCs/>
          <w:lang w:eastAsia="en-IN"/>
        </w:rPr>
        <w:t>Audit Committee</w:t>
      </w:r>
      <w:r w:rsidR="003E4C8D" w:rsidRPr="00D24EC2">
        <w:rPr>
          <w:rFonts w:ascii="Cambria" w:eastAsia="Times New Roman" w:hAnsi="Cambria" w:cs="Times New Roman"/>
          <w:b/>
          <w:bCs/>
          <w:lang w:eastAsia="en-IN"/>
        </w:rPr>
        <w:t xml:space="preserve">: </w:t>
      </w:r>
    </w:p>
    <w:p w14:paraId="0DDA5D52" w14:textId="77777777" w:rsidR="003E4C8D" w:rsidRPr="00E115BF" w:rsidRDefault="003E4C8D" w:rsidP="00A31C1F">
      <w:pPr>
        <w:spacing w:before="100" w:beforeAutospacing="1" w:after="100" w:afterAutospacing="1" w:line="240" w:lineRule="auto"/>
        <w:jc w:val="both"/>
        <w:rPr>
          <w:rFonts w:ascii="Cambria" w:eastAsia="Times New Roman" w:hAnsi="Cambria" w:cs="Times New Roman"/>
          <w:lang w:eastAsia="en-IN"/>
        </w:rPr>
      </w:pPr>
      <w:r w:rsidRPr="00E115BF">
        <w:rPr>
          <w:rFonts w:ascii="Cambria" w:eastAsia="Times New Roman" w:hAnsi="Cambria" w:cs="Times New Roman"/>
          <w:lang w:eastAsia="en-IN"/>
        </w:rPr>
        <w:t>The members of the audit committee, who are independent directors, may ratify related party transactions within three months from the date of the transaction or in the immediate next meeting of the audit committee, whichever is earlier, subject to the following conditions:</w:t>
      </w:r>
    </w:p>
    <w:p w14:paraId="0D3AD661" w14:textId="77777777" w:rsidR="003E4C8D" w:rsidRPr="00E115BF" w:rsidRDefault="003E4C8D" w:rsidP="00A31C1F">
      <w:pPr>
        <w:spacing w:before="100" w:beforeAutospacing="1" w:after="100" w:afterAutospacing="1" w:line="240" w:lineRule="auto"/>
        <w:jc w:val="both"/>
        <w:rPr>
          <w:rFonts w:ascii="Cambria" w:eastAsia="Times New Roman" w:hAnsi="Cambria" w:cs="Times New Roman"/>
          <w:lang w:eastAsia="en-IN"/>
        </w:rPr>
      </w:pPr>
      <w:r w:rsidRPr="00E115BF">
        <w:rPr>
          <w:rFonts w:ascii="Cambria" w:eastAsia="Times New Roman" w:hAnsi="Cambria" w:cs="Times New Roman"/>
          <w:lang w:eastAsia="en-IN"/>
        </w:rPr>
        <w:t>(</w:t>
      </w:r>
      <w:proofErr w:type="spellStart"/>
      <w:r w:rsidRPr="00E115BF">
        <w:rPr>
          <w:rFonts w:ascii="Cambria" w:eastAsia="Times New Roman" w:hAnsi="Cambria" w:cs="Times New Roman"/>
          <w:lang w:eastAsia="en-IN"/>
        </w:rPr>
        <w:t>i</w:t>
      </w:r>
      <w:proofErr w:type="spellEnd"/>
      <w:r w:rsidRPr="00E115BF">
        <w:rPr>
          <w:rFonts w:ascii="Cambria" w:eastAsia="Times New Roman" w:hAnsi="Cambria" w:cs="Times New Roman"/>
          <w:lang w:eastAsia="en-IN"/>
        </w:rPr>
        <w:t>) the value of the ratified transaction(s) with a related party, whether entered into individually or taken together, during a financial year shall not exceed rupees one crore;</w:t>
      </w:r>
    </w:p>
    <w:p w14:paraId="2883A22D" w14:textId="50070BA2" w:rsidR="003E4C8D" w:rsidRPr="00E115BF" w:rsidRDefault="003E4C8D" w:rsidP="00A31C1F">
      <w:pPr>
        <w:spacing w:before="100" w:beforeAutospacing="1" w:after="100" w:afterAutospacing="1" w:line="240" w:lineRule="auto"/>
        <w:jc w:val="both"/>
        <w:rPr>
          <w:rFonts w:ascii="Cambria" w:eastAsia="Times New Roman" w:hAnsi="Cambria" w:cs="Times New Roman"/>
          <w:lang w:eastAsia="en-IN"/>
        </w:rPr>
      </w:pPr>
      <w:r w:rsidRPr="00E115BF">
        <w:rPr>
          <w:rFonts w:ascii="Cambria" w:eastAsia="Times New Roman" w:hAnsi="Cambria" w:cs="Times New Roman"/>
          <w:lang w:eastAsia="en-IN"/>
        </w:rPr>
        <w:t>(ii) the transaction is not material</w:t>
      </w:r>
      <w:r w:rsidR="0098553D" w:rsidRPr="0098553D">
        <w:t xml:space="preserve"> </w:t>
      </w:r>
      <w:r w:rsidR="0098553D" w:rsidRPr="0098553D">
        <w:rPr>
          <w:rFonts w:ascii="Cambria" w:eastAsia="Times New Roman" w:hAnsi="Cambria" w:cs="Times New Roman"/>
          <w:lang w:eastAsia="en-IN"/>
        </w:rPr>
        <w:t>related party transaction</w:t>
      </w:r>
      <w:r w:rsidR="0098553D">
        <w:rPr>
          <w:rFonts w:ascii="Cambria" w:eastAsia="Times New Roman" w:hAnsi="Cambria" w:cs="Times New Roman"/>
          <w:lang w:eastAsia="en-IN"/>
        </w:rPr>
        <w:t>;</w:t>
      </w:r>
    </w:p>
    <w:p w14:paraId="5CC757F0" w14:textId="7E5665D8" w:rsidR="003E4C8D" w:rsidRDefault="003E4C8D" w:rsidP="00A31C1F">
      <w:pPr>
        <w:autoSpaceDE w:val="0"/>
        <w:autoSpaceDN w:val="0"/>
        <w:adjustRightInd w:val="0"/>
        <w:spacing w:after="0" w:line="240" w:lineRule="auto"/>
        <w:jc w:val="both"/>
        <w:rPr>
          <w:rFonts w:ascii="Cambria" w:hAnsi="Cambria" w:cs="Times New Roman"/>
        </w:rPr>
      </w:pPr>
      <w:r w:rsidRPr="00E115BF">
        <w:rPr>
          <w:rFonts w:ascii="Cambria" w:hAnsi="Cambria" w:cs="Times New Roman"/>
        </w:rPr>
        <w:t xml:space="preserve">(iii) rationale for inability to seek prior approval for the transaction shall be placed before the audit committee at the time of seeking ratification; </w:t>
      </w:r>
    </w:p>
    <w:p w14:paraId="538E0482" w14:textId="77777777" w:rsidR="0098553D" w:rsidRPr="00E115BF" w:rsidRDefault="0098553D" w:rsidP="00A31C1F">
      <w:pPr>
        <w:autoSpaceDE w:val="0"/>
        <w:autoSpaceDN w:val="0"/>
        <w:adjustRightInd w:val="0"/>
        <w:spacing w:after="0" w:line="240" w:lineRule="auto"/>
        <w:jc w:val="both"/>
        <w:rPr>
          <w:rFonts w:ascii="Cambria" w:hAnsi="Cambria" w:cs="Calibri"/>
        </w:rPr>
      </w:pPr>
    </w:p>
    <w:p w14:paraId="66858520" w14:textId="0A4FBE94" w:rsidR="003E4C8D" w:rsidRDefault="003E4C8D" w:rsidP="00A31C1F">
      <w:pPr>
        <w:autoSpaceDE w:val="0"/>
        <w:autoSpaceDN w:val="0"/>
        <w:adjustRightInd w:val="0"/>
        <w:spacing w:after="0" w:line="240" w:lineRule="auto"/>
        <w:jc w:val="both"/>
        <w:rPr>
          <w:rFonts w:ascii="Cambria" w:hAnsi="Cambria" w:cs="Times New Roman"/>
        </w:rPr>
      </w:pPr>
      <w:r w:rsidRPr="00E115BF">
        <w:rPr>
          <w:rFonts w:ascii="Cambria" w:hAnsi="Cambria" w:cs="Times New Roman"/>
        </w:rPr>
        <w:t xml:space="preserve">(iv) the details of ratification shall be disclosed along with the disclosures of related party transactions in terms of the provisions of sub-regulation (9) of this regulation; </w:t>
      </w:r>
    </w:p>
    <w:p w14:paraId="304EF4F4" w14:textId="77777777" w:rsidR="0098553D" w:rsidRPr="00E115BF" w:rsidRDefault="0098553D" w:rsidP="00A31C1F">
      <w:pPr>
        <w:autoSpaceDE w:val="0"/>
        <w:autoSpaceDN w:val="0"/>
        <w:adjustRightInd w:val="0"/>
        <w:spacing w:after="0" w:line="240" w:lineRule="auto"/>
        <w:jc w:val="both"/>
        <w:rPr>
          <w:rFonts w:ascii="Cambria" w:hAnsi="Cambria" w:cs="Calibri"/>
        </w:rPr>
      </w:pPr>
    </w:p>
    <w:p w14:paraId="2B510EE4" w14:textId="07E5A7A4" w:rsidR="003E4C8D" w:rsidRPr="00E115BF" w:rsidRDefault="003E4C8D" w:rsidP="00A31C1F">
      <w:pPr>
        <w:autoSpaceDE w:val="0"/>
        <w:autoSpaceDN w:val="0"/>
        <w:adjustRightInd w:val="0"/>
        <w:spacing w:after="0" w:line="240" w:lineRule="auto"/>
        <w:jc w:val="both"/>
        <w:rPr>
          <w:rFonts w:ascii="Cambria" w:hAnsi="Cambria" w:cs="Calibri"/>
        </w:rPr>
      </w:pPr>
      <w:r w:rsidRPr="00E115BF">
        <w:rPr>
          <w:rFonts w:ascii="Cambria" w:hAnsi="Cambria" w:cs="Times New Roman"/>
        </w:rPr>
        <w:t>(v) any other condition as specified by the audit committee</w:t>
      </w:r>
      <w:r w:rsidR="00CF7528">
        <w:rPr>
          <w:rFonts w:ascii="Cambria" w:hAnsi="Cambria" w:cs="Times New Roman"/>
        </w:rPr>
        <w:t>.</w:t>
      </w:r>
    </w:p>
    <w:p w14:paraId="625B9685" w14:textId="66526B9C" w:rsidR="003E4C8D" w:rsidRPr="00E115BF" w:rsidRDefault="003E4C8D" w:rsidP="00A31C1F">
      <w:pPr>
        <w:spacing w:before="100" w:beforeAutospacing="1" w:after="100" w:afterAutospacing="1" w:line="240" w:lineRule="auto"/>
        <w:jc w:val="both"/>
        <w:rPr>
          <w:rFonts w:ascii="Cambria" w:hAnsi="Cambria" w:cs="Times New Roman"/>
        </w:rPr>
      </w:pPr>
      <w:r w:rsidRPr="00E115BF">
        <w:rPr>
          <w:rFonts w:ascii="Cambria" w:hAnsi="Cambria" w:cs="Times New Roman"/>
        </w:rPr>
        <w:t>Provided that failure to seek ratification of the audit committee shall render the transaction voidable at the option of the audit committee and if the transaction is with a related party to any director, or is authorised by any other director, the director(s) concerned shall indemnify the listed entity against any loss incurred by it.</w:t>
      </w:r>
    </w:p>
    <w:p w14:paraId="52F54E55" w14:textId="347ED555" w:rsidR="003E4C8D" w:rsidRPr="00E115BF" w:rsidRDefault="00D24EC2" w:rsidP="00A31C1F">
      <w:pPr>
        <w:spacing w:before="100" w:beforeAutospacing="1" w:after="100" w:afterAutospacing="1" w:line="240" w:lineRule="auto"/>
        <w:jc w:val="both"/>
        <w:rPr>
          <w:rFonts w:ascii="Cambria" w:hAnsi="Cambria" w:cs="Times New Roman"/>
        </w:rPr>
      </w:pPr>
      <w:r w:rsidRPr="00142038">
        <w:rPr>
          <w:rFonts w:ascii="Cambria" w:hAnsi="Cambria" w:cs="Times New Roman"/>
          <w:b/>
          <w:bCs/>
        </w:rPr>
        <w:t xml:space="preserve">III. </w:t>
      </w:r>
      <w:r w:rsidR="003E4C8D" w:rsidRPr="00142038">
        <w:rPr>
          <w:rFonts w:ascii="Cambria" w:hAnsi="Cambria" w:cs="Times New Roman"/>
          <w:b/>
          <w:bCs/>
        </w:rPr>
        <w:t xml:space="preserve">Omnibus Approval by </w:t>
      </w:r>
      <w:r w:rsidR="00142038" w:rsidRPr="00142038">
        <w:rPr>
          <w:rFonts w:ascii="Cambria" w:eastAsia="Times New Roman" w:hAnsi="Cambria" w:cs="Times New Roman"/>
          <w:b/>
          <w:bCs/>
          <w:lang w:eastAsia="en-IN"/>
        </w:rPr>
        <w:t>Audit</w:t>
      </w:r>
      <w:r w:rsidR="00142038" w:rsidRPr="00E115BF">
        <w:rPr>
          <w:rFonts w:ascii="Cambria" w:eastAsia="Times New Roman" w:hAnsi="Cambria" w:cs="Times New Roman"/>
          <w:b/>
          <w:bCs/>
          <w:lang w:eastAsia="en-IN"/>
        </w:rPr>
        <w:t xml:space="preserve"> Committee</w:t>
      </w:r>
      <w:r w:rsidR="003E4C8D" w:rsidRPr="00E115BF">
        <w:rPr>
          <w:rFonts w:ascii="Cambria" w:hAnsi="Cambria" w:cs="Times New Roman"/>
        </w:rPr>
        <w:t>:</w:t>
      </w:r>
    </w:p>
    <w:p w14:paraId="4677B874" w14:textId="703D22EC" w:rsidR="003E4C8D" w:rsidRPr="00E115BF" w:rsidRDefault="003E4C8D" w:rsidP="00A31C1F">
      <w:pPr>
        <w:spacing w:before="100" w:beforeAutospacing="1" w:after="100" w:afterAutospacing="1" w:line="240" w:lineRule="auto"/>
        <w:jc w:val="both"/>
        <w:rPr>
          <w:rFonts w:ascii="Cambria" w:eastAsia="Times New Roman" w:hAnsi="Cambria" w:cs="Times New Roman"/>
          <w:lang w:eastAsia="en-IN"/>
        </w:rPr>
      </w:pPr>
      <w:r w:rsidRPr="00E115BF">
        <w:rPr>
          <w:rFonts w:ascii="Cambria" w:eastAsia="Times New Roman" w:hAnsi="Cambria" w:cs="Times New Roman"/>
          <w:lang w:eastAsia="en-IN"/>
        </w:rPr>
        <w:t xml:space="preserve">Audit committee may grant </w:t>
      </w:r>
      <w:r w:rsidR="00CF7528">
        <w:rPr>
          <w:rFonts w:ascii="Cambria" w:eastAsia="Times New Roman" w:hAnsi="Cambria" w:cs="Times New Roman"/>
          <w:lang w:eastAsia="en-IN"/>
        </w:rPr>
        <w:t xml:space="preserve">prior </w:t>
      </w:r>
      <w:r w:rsidRPr="00E115BF">
        <w:rPr>
          <w:rFonts w:ascii="Cambria" w:eastAsia="Times New Roman" w:hAnsi="Cambria" w:cs="Times New Roman"/>
          <w:lang w:eastAsia="en-IN"/>
        </w:rPr>
        <w:t xml:space="preserve">omnibus approval for related party transactions proposed to be entered into by the </w:t>
      </w:r>
      <w:r w:rsidR="004F2208">
        <w:rPr>
          <w:rFonts w:ascii="Cambria" w:eastAsia="Times New Roman" w:hAnsi="Cambria" w:cs="Times New Roman"/>
          <w:lang w:eastAsia="en-IN"/>
        </w:rPr>
        <w:t>Company</w:t>
      </w:r>
      <w:r w:rsidRPr="00E115BF">
        <w:rPr>
          <w:rFonts w:ascii="Cambria" w:eastAsia="Times New Roman" w:hAnsi="Cambria" w:cs="Times New Roman"/>
          <w:lang w:eastAsia="en-IN"/>
        </w:rPr>
        <w:t xml:space="preserve"> subject to the following conditions, namely-</w:t>
      </w:r>
    </w:p>
    <w:p w14:paraId="79EC1673" w14:textId="77B84199" w:rsidR="003E4C8D" w:rsidRPr="00E115BF" w:rsidRDefault="003E4C8D" w:rsidP="00A31C1F">
      <w:pPr>
        <w:spacing w:before="100" w:beforeAutospacing="1" w:after="100" w:afterAutospacing="1" w:line="240" w:lineRule="auto"/>
        <w:jc w:val="both"/>
        <w:rPr>
          <w:rFonts w:ascii="Cambria" w:eastAsia="Times New Roman" w:hAnsi="Cambria" w:cs="Times New Roman"/>
          <w:lang w:eastAsia="en-IN"/>
        </w:rPr>
      </w:pPr>
      <w:r w:rsidRPr="00E115BF">
        <w:rPr>
          <w:rFonts w:ascii="Cambria" w:eastAsia="Times New Roman" w:hAnsi="Cambria" w:cs="Times New Roman"/>
          <w:lang w:eastAsia="en-IN"/>
        </w:rPr>
        <w:t xml:space="preserve">(a) transactions </w:t>
      </w:r>
      <w:r w:rsidR="006701A3">
        <w:rPr>
          <w:rFonts w:ascii="Cambria" w:eastAsia="Times New Roman" w:hAnsi="Cambria" w:cs="Times New Roman"/>
          <w:lang w:eastAsia="en-IN"/>
        </w:rPr>
        <w:t>shall be</w:t>
      </w:r>
      <w:r w:rsidRPr="00E115BF">
        <w:rPr>
          <w:rFonts w:ascii="Cambria" w:eastAsia="Times New Roman" w:hAnsi="Cambria" w:cs="Times New Roman"/>
          <w:lang w:eastAsia="en-IN"/>
        </w:rPr>
        <w:t xml:space="preserve"> repetitive in nature;</w:t>
      </w:r>
    </w:p>
    <w:p w14:paraId="71263196" w14:textId="0A7E4770" w:rsidR="003E4C8D" w:rsidRPr="00E115BF" w:rsidRDefault="003E4C8D" w:rsidP="00A31C1F">
      <w:pPr>
        <w:spacing w:before="100" w:beforeAutospacing="1" w:after="100" w:afterAutospacing="1" w:line="240" w:lineRule="auto"/>
        <w:jc w:val="both"/>
        <w:rPr>
          <w:rFonts w:ascii="Cambria" w:eastAsia="Times New Roman" w:hAnsi="Cambria" w:cs="Times New Roman"/>
          <w:lang w:eastAsia="en-IN"/>
        </w:rPr>
      </w:pPr>
      <w:r w:rsidRPr="00E115BF">
        <w:rPr>
          <w:rFonts w:ascii="Cambria" w:eastAsia="Times New Roman" w:hAnsi="Cambria" w:cs="Times New Roman"/>
          <w:lang w:eastAsia="en-IN"/>
        </w:rPr>
        <w:t xml:space="preserve">(b) the audit committee shall satisfy itself regarding the need for such omnibus approval and that such approval is in the interest of the </w:t>
      </w:r>
      <w:r w:rsidR="006701A3">
        <w:rPr>
          <w:rFonts w:ascii="Cambria" w:eastAsia="Times New Roman" w:hAnsi="Cambria" w:cs="Times New Roman"/>
          <w:lang w:eastAsia="en-IN"/>
        </w:rPr>
        <w:t>Compan</w:t>
      </w:r>
      <w:r w:rsidRPr="00E115BF">
        <w:rPr>
          <w:rFonts w:ascii="Cambria" w:eastAsia="Times New Roman" w:hAnsi="Cambria" w:cs="Times New Roman"/>
          <w:lang w:eastAsia="en-IN"/>
        </w:rPr>
        <w:t>y;</w:t>
      </w:r>
    </w:p>
    <w:p w14:paraId="6149326A" w14:textId="59E8731D" w:rsidR="003E4C8D" w:rsidRPr="00E115BF" w:rsidRDefault="003E4C8D" w:rsidP="00A31C1F">
      <w:pPr>
        <w:spacing w:before="100" w:beforeAutospacing="1" w:after="100" w:afterAutospacing="1" w:line="240" w:lineRule="auto"/>
        <w:jc w:val="both"/>
        <w:rPr>
          <w:rFonts w:ascii="Cambria" w:eastAsia="Times New Roman" w:hAnsi="Cambria" w:cs="Times New Roman"/>
          <w:lang w:eastAsia="en-IN"/>
        </w:rPr>
      </w:pPr>
      <w:r w:rsidRPr="00E115BF">
        <w:rPr>
          <w:rFonts w:ascii="Cambria" w:eastAsia="Times New Roman" w:hAnsi="Cambria" w:cs="Times New Roman"/>
          <w:lang w:eastAsia="en-IN"/>
        </w:rPr>
        <w:t xml:space="preserve">(c) the </w:t>
      </w:r>
      <w:r w:rsidR="002C201E">
        <w:rPr>
          <w:rFonts w:ascii="Cambria" w:eastAsia="Times New Roman" w:hAnsi="Cambria" w:cs="Times New Roman"/>
          <w:lang w:eastAsia="en-IN"/>
        </w:rPr>
        <w:t xml:space="preserve">following information shall be given for </w:t>
      </w:r>
      <w:r w:rsidRPr="00E115BF">
        <w:rPr>
          <w:rFonts w:ascii="Cambria" w:eastAsia="Times New Roman" w:hAnsi="Cambria" w:cs="Times New Roman"/>
          <w:lang w:eastAsia="en-IN"/>
        </w:rPr>
        <w:t>omnibus approval:</w:t>
      </w:r>
    </w:p>
    <w:p w14:paraId="501FEE24" w14:textId="77777777" w:rsidR="003E4C8D" w:rsidRPr="00E115BF" w:rsidRDefault="003E4C8D" w:rsidP="00A31C1F">
      <w:pPr>
        <w:spacing w:before="100" w:beforeAutospacing="1" w:after="100" w:afterAutospacing="1" w:line="240" w:lineRule="auto"/>
        <w:jc w:val="both"/>
        <w:rPr>
          <w:rFonts w:ascii="Cambria" w:eastAsia="Times New Roman" w:hAnsi="Cambria" w:cs="Times New Roman"/>
          <w:lang w:eastAsia="en-IN"/>
        </w:rPr>
      </w:pPr>
      <w:r w:rsidRPr="00E115BF">
        <w:rPr>
          <w:rFonts w:ascii="Cambria" w:eastAsia="Times New Roman" w:hAnsi="Cambria" w:cs="Times New Roman"/>
          <w:lang w:eastAsia="en-IN"/>
        </w:rPr>
        <w:t>(</w:t>
      </w:r>
      <w:proofErr w:type="spellStart"/>
      <w:r w:rsidRPr="00E115BF">
        <w:rPr>
          <w:rFonts w:ascii="Cambria" w:eastAsia="Times New Roman" w:hAnsi="Cambria" w:cs="Times New Roman"/>
          <w:lang w:eastAsia="en-IN"/>
        </w:rPr>
        <w:t>i</w:t>
      </w:r>
      <w:proofErr w:type="spellEnd"/>
      <w:r w:rsidRPr="00E115BF">
        <w:rPr>
          <w:rFonts w:ascii="Cambria" w:eastAsia="Times New Roman" w:hAnsi="Cambria" w:cs="Times New Roman"/>
          <w:lang w:eastAsia="en-IN"/>
        </w:rPr>
        <w:t xml:space="preserve">) the name(s) of the related party, nature of transaction, period of transaction, maximum </w:t>
      </w:r>
      <w:proofErr w:type="gramStart"/>
      <w:r w:rsidRPr="00E115BF">
        <w:rPr>
          <w:rFonts w:ascii="Cambria" w:eastAsia="Times New Roman" w:hAnsi="Cambria" w:cs="Times New Roman"/>
          <w:lang w:eastAsia="en-IN"/>
        </w:rPr>
        <w:t>amount</w:t>
      </w:r>
      <w:proofErr w:type="gramEnd"/>
      <w:r w:rsidRPr="00E115BF">
        <w:rPr>
          <w:rFonts w:ascii="Cambria" w:eastAsia="Times New Roman" w:hAnsi="Cambria" w:cs="Times New Roman"/>
          <w:lang w:eastAsia="en-IN"/>
        </w:rPr>
        <w:t xml:space="preserve"> of transactions that shall be entered into,</w:t>
      </w:r>
    </w:p>
    <w:p w14:paraId="73FFA88D" w14:textId="77777777" w:rsidR="003E4C8D" w:rsidRPr="00E115BF" w:rsidRDefault="003E4C8D" w:rsidP="00A31C1F">
      <w:pPr>
        <w:spacing w:before="100" w:beforeAutospacing="1" w:after="100" w:afterAutospacing="1" w:line="240" w:lineRule="auto"/>
        <w:jc w:val="both"/>
        <w:rPr>
          <w:rFonts w:ascii="Cambria" w:eastAsia="Times New Roman" w:hAnsi="Cambria" w:cs="Times New Roman"/>
          <w:lang w:eastAsia="en-IN"/>
        </w:rPr>
      </w:pPr>
      <w:r w:rsidRPr="00E115BF">
        <w:rPr>
          <w:rFonts w:ascii="Cambria" w:eastAsia="Times New Roman" w:hAnsi="Cambria" w:cs="Times New Roman"/>
          <w:lang w:eastAsia="en-IN"/>
        </w:rPr>
        <w:lastRenderedPageBreak/>
        <w:t>(ii) the indicative base price / current contracted price and the formula for variation in the price if any; and</w:t>
      </w:r>
    </w:p>
    <w:p w14:paraId="31F22262" w14:textId="5AA0C064" w:rsidR="003E4C8D" w:rsidRPr="00E115BF" w:rsidRDefault="003E4C8D" w:rsidP="00A31C1F">
      <w:pPr>
        <w:spacing w:before="100" w:beforeAutospacing="1" w:after="100" w:afterAutospacing="1" w:line="240" w:lineRule="auto"/>
        <w:jc w:val="both"/>
        <w:rPr>
          <w:rFonts w:ascii="Cambria" w:eastAsia="Times New Roman" w:hAnsi="Cambria" w:cs="Times New Roman"/>
          <w:lang w:eastAsia="en-IN"/>
        </w:rPr>
      </w:pPr>
      <w:r w:rsidRPr="00E115BF">
        <w:rPr>
          <w:rFonts w:ascii="Cambria" w:eastAsia="Times New Roman" w:hAnsi="Cambria" w:cs="Times New Roman"/>
          <w:lang w:eastAsia="en-IN"/>
        </w:rPr>
        <w:t>(iii) such other conditions as the audit committee may deem fit</w:t>
      </w:r>
    </w:p>
    <w:p w14:paraId="311DD881" w14:textId="0EE3C32D" w:rsidR="003E4C8D" w:rsidRPr="00E115BF" w:rsidRDefault="004F2208" w:rsidP="00A31C1F">
      <w:pPr>
        <w:spacing w:before="100" w:beforeAutospacing="1" w:after="100" w:afterAutospacing="1" w:line="240" w:lineRule="auto"/>
        <w:jc w:val="both"/>
        <w:rPr>
          <w:rFonts w:ascii="Cambria" w:eastAsia="Times New Roman" w:hAnsi="Cambria" w:cs="Times New Roman"/>
          <w:lang w:eastAsia="en-IN"/>
        </w:rPr>
      </w:pPr>
      <w:r>
        <w:rPr>
          <w:rFonts w:ascii="Cambria" w:eastAsia="Times New Roman" w:hAnsi="Cambria" w:cs="Times New Roman"/>
          <w:lang w:eastAsia="en-IN"/>
        </w:rPr>
        <w:t xml:space="preserve">In case of </w:t>
      </w:r>
      <w:r w:rsidRPr="00E115BF">
        <w:rPr>
          <w:rFonts w:ascii="Cambria" w:eastAsia="Times New Roman" w:hAnsi="Cambria" w:cs="Times New Roman"/>
          <w:lang w:eastAsia="en-IN"/>
        </w:rPr>
        <w:t xml:space="preserve">related party transactions </w:t>
      </w:r>
      <w:r w:rsidR="003E4C8D" w:rsidRPr="00E115BF">
        <w:rPr>
          <w:rFonts w:ascii="Cambria" w:eastAsia="Times New Roman" w:hAnsi="Cambria" w:cs="Times New Roman"/>
          <w:lang w:eastAsia="en-IN"/>
        </w:rPr>
        <w:t>where</w:t>
      </w:r>
      <w:r w:rsidR="002C201E">
        <w:rPr>
          <w:rFonts w:ascii="Cambria" w:eastAsia="Times New Roman" w:hAnsi="Cambria" w:cs="Times New Roman"/>
          <w:lang w:eastAsia="en-IN"/>
        </w:rPr>
        <w:t xml:space="preserve"> its</w:t>
      </w:r>
      <w:r w:rsidR="003E4C8D" w:rsidRPr="00E115BF">
        <w:rPr>
          <w:rFonts w:ascii="Cambria" w:eastAsia="Times New Roman" w:hAnsi="Cambria" w:cs="Times New Roman"/>
          <w:lang w:eastAsia="en-IN"/>
        </w:rPr>
        <w:t xml:space="preserve"> need</w:t>
      </w:r>
      <w:r>
        <w:rPr>
          <w:rFonts w:ascii="Cambria" w:eastAsia="Times New Roman" w:hAnsi="Cambria" w:cs="Times New Roman"/>
          <w:lang w:eastAsia="en-IN"/>
        </w:rPr>
        <w:t xml:space="preserve"> </w:t>
      </w:r>
      <w:r w:rsidR="003E4C8D" w:rsidRPr="00E115BF">
        <w:rPr>
          <w:rFonts w:ascii="Cambria" w:eastAsia="Times New Roman" w:hAnsi="Cambria" w:cs="Times New Roman"/>
          <w:lang w:eastAsia="en-IN"/>
        </w:rPr>
        <w:t>cannot be foreseen and aforesaid details are not available, audit committee may grant omnibus approval for such transactions subject to their value not exceeding rupees one crore per transaction.</w:t>
      </w:r>
    </w:p>
    <w:p w14:paraId="61078A9A" w14:textId="67128318" w:rsidR="003E4C8D" w:rsidRPr="00E115BF" w:rsidRDefault="003E4C8D" w:rsidP="00A31C1F">
      <w:pPr>
        <w:spacing w:before="100" w:beforeAutospacing="1" w:after="100" w:afterAutospacing="1" w:line="240" w:lineRule="auto"/>
        <w:jc w:val="both"/>
        <w:rPr>
          <w:rFonts w:ascii="Cambria" w:eastAsia="Times New Roman" w:hAnsi="Cambria" w:cs="Times New Roman"/>
          <w:lang w:eastAsia="en-IN"/>
        </w:rPr>
      </w:pPr>
      <w:r w:rsidRPr="00E115BF">
        <w:rPr>
          <w:rFonts w:ascii="Cambria" w:eastAsia="Times New Roman" w:hAnsi="Cambria" w:cs="Times New Roman"/>
          <w:lang w:eastAsia="en-IN"/>
        </w:rPr>
        <w:t xml:space="preserve">(d) the audit committee shall </w:t>
      </w:r>
      <w:proofErr w:type="gramStart"/>
      <w:r w:rsidRPr="00E115BF">
        <w:rPr>
          <w:rFonts w:ascii="Cambria" w:eastAsia="Times New Roman" w:hAnsi="Cambria" w:cs="Times New Roman"/>
          <w:lang w:eastAsia="en-IN"/>
        </w:rPr>
        <w:t>review,  on</w:t>
      </w:r>
      <w:proofErr w:type="gramEnd"/>
      <w:r w:rsidRPr="00E115BF">
        <w:rPr>
          <w:rFonts w:ascii="Cambria" w:eastAsia="Times New Roman" w:hAnsi="Cambria" w:cs="Times New Roman"/>
          <w:lang w:eastAsia="en-IN"/>
        </w:rPr>
        <w:t xml:space="preserve"> a quarterly basis, the details of related party transactions entered into by the listed entity pursuant to each of the omnibus approvals given.</w:t>
      </w:r>
    </w:p>
    <w:p w14:paraId="06FCF378" w14:textId="5BF03F91" w:rsidR="003E4C8D" w:rsidRPr="00E115BF" w:rsidRDefault="003E4C8D" w:rsidP="00A31C1F">
      <w:pPr>
        <w:spacing w:before="100" w:beforeAutospacing="1" w:after="100" w:afterAutospacing="1" w:line="240" w:lineRule="auto"/>
        <w:jc w:val="both"/>
        <w:rPr>
          <w:rFonts w:ascii="Cambria" w:eastAsia="Times New Roman" w:hAnsi="Cambria" w:cs="Times New Roman"/>
          <w:lang w:eastAsia="en-IN"/>
        </w:rPr>
      </w:pPr>
      <w:r w:rsidRPr="00E115BF">
        <w:rPr>
          <w:rFonts w:ascii="Cambria" w:eastAsia="Times New Roman" w:hAnsi="Cambria" w:cs="Times New Roman"/>
          <w:lang w:eastAsia="en-IN"/>
        </w:rPr>
        <w:t>(e) Such omnibus approvals shall be valid for a period not exceeding one year and shall require fresh approvals after the expiry of one year</w:t>
      </w:r>
      <w:r w:rsidR="004F2208">
        <w:rPr>
          <w:rFonts w:ascii="Cambria" w:eastAsia="Times New Roman" w:hAnsi="Cambria" w:cs="Times New Roman"/>
          <w:lang w:eastAsia="en-IN"/>
        </w:rPr>
        <w:t>.</w:t>
      </w:r>
    </w:p>
    <w:p w14:paraId="327C9730" w14:textId="31FA1318" w:rsidR="0066779B" w:rsidRPr="006326D3" w:rsidRDefault="006326D3" w:rsidP="00A31C1F">
      <w:pPr>
        <w:spacing w:before="100" w:beforeAutospacing="1" w:after="100" w:afterAutospacing="1" w:line="240" w:lineRule="auto"/>
        <w:jc w:val="both"/>
        <w:rPr>
          <w:rFonts w:ascii="Cambria" w:eastAsia="Times New Roman" w:hAnsi="Cambria" w:cs="Times New Roman"/>
          <w:b/>
          <w:bCs/>
          <w:lang w:eastAsia="en-IN"/>
        </w:rPr>
      </w:pPr>
      <w:r w:rsidRPr="006326D3">
        <w:rPr>
          <w:rFonts w:ascii="Cambria" w:eastAsia="Times New Roman" w:hAnsi="Cambria" w:cs="Times New Roman"/>
          <w:b/>
          <w:bCs/>
          <w:lang w:eastAsia="en-IN"/>
        </w:rPr>
        <w:t xml:space="preserve">IV. </w:t>
      </w:r>
      <w:r w:rsidR="00E2378D" w:rsidRPr="006326D3">
        <w:rPr>
          <w:rFonts w:ascii="Cambria" w:eastAsia="Times New Roman" w:hAnsi="Cambria" w:cs="Times New Roman"/>
          <w:b/>
          <w:bCs/>
          <w:lang w:eastAsia="en-IN"/>
        </w:rPr>
        <w:t>Approval of B</w:t>
      </w:r>
      <w:r w:rsidRPr="006326D3">
        <w:rPr>
          <w:rFonts w:ascii="Cambria" w:eastAsia="Times New Roman" w:hAnsi="Cambria" w:cs="Times New Roman"/>
          <w:b/>
          <w:bCs/>
          <w:lang w:eastAsia="en-IN"/>
        </w:rPr>
        <w:t xml:space="preserve">oard of </w:t>
      </w:r>
      <w:r w:rsidR="00E2378D" w:rsidRPr="006326D3">
        <w:rPr>
          <w:rFonts w:ascii="Cambria" w:eastAsia="Times New Roman" w:hAnsi="Cambria" w:cs="Times New Roman"/>
          <w:b/>
          <w:bCs/>
          <w:lang w:eastAsia="en-IN"/>
        </w:rPr>
        <w:t>D</w:t>
      </w:r>
      <w:r w:rsidRPr="006326D3">
        <w:rPr>
          <w:rFonts w:ascii="Cambria" w:eastAsia="Times New Roman" w:hAnsi="Cambria" w:cs="Times New Roman"/>
          <w:b/>
          <w:bCs/>
          <w:lang w:eastAsia="en-IN"/>
        </w:rPr>
        <w:t>irectors</w:t>
      </w:r>
      <w:r w:rsidR="00E2378D" w:rsidRPr="006326D3">
        <w:rPr>
          <w:rFonts w:ascii="Cambria" w:eastAsia="Times New Roman" w:hAnsi="Cambria" w:cs="Times New Roman"/>
          <w:b/>
          <w:bCs/>
          <w:lang w:eastAsia="en-IN"/>
        </w:rPr>
        <w:t>:</w:t>
      </w:r>
    </w:p>
    <w:p w14:paraId="1C6763BD" w14:textId="51ACBDFC" w:rsidR="00E2378D" w:rsidRDefault="00E2378D" w:rsidP="00A31C1F">
      <w:pPr>
        <w:spacing w:before="100" w:beforeAutospacing="1" w:after="100" w:afterAutospacing="1" w:line="240" w:lineRule="auto"/>
        <w:jc w:val="both"/>
        <w:rPr>
          <w:rFonts w:ascii="Cambria" w:hAnsi="Cambria" w:cs="Poppins"/>
          <w:shd w:val="clear" w:color="auto" w:fill="FFFFFF"/>
        </w:rPr>
      </w:pPr>
      <w:r w:rsidRPr="00E115BF">
        <w:rPr>
          <w:rFonts w:ascii="Cambria" w:hAnsi="Cambria" w:cs="Poppins"/>
          <w:shd w:val="clear" w:color="auto" w:fill="FFFFFF"/>
        </w:rPr>
        <w:t> </w:t>
      </w:r>
      <w:r w:rsidR="001D149B">
        <w:rPr>
          <w:rFonts w:ascii="Cambria" w:hAnsi="Cambria" w:cs="Poppins"/>
          <w:shd w:val="clear" w:color="auto" w:fill="FFFFFF"/>
        </w:rPr>
        <w:t xml:space="preserve">The Company shall not </w:t>
      </w:r>
      <w:r w:rsidR="001D149B" w:rsidRPr="00071091">
        <w:rPr>
          <w:rFonts w:ascii="Cambria" w:hAnsi="Cambria" w:cs="Poppins"/>
          <w:shd w:val="clear" w:color="auto" w:fill="FFFFFF"/>
        </w:rPr>
        <w:t>enter into any contract or arrangement with a </w:t>
      </w:r>
      <w:hyperlink r:id="rId51" w:history="1">
        <w:r w:rsidR="001D149B" w:rsidRPr="00071091">
          <w:rPr>
            <w:rStyle w:val="Hyperlink"/>
            <w:rFonts w:ascii="Cambria" w:hAnsi="Cambria" w:cs="Poppins"/>
            <w:color w:val="auto"/>
            <w:u w:val="none"/>
            <w:shd w:val="clear" w:color="auto" w:fill="FFFFFF"/>
          </w:rPr>
          <w:t>related party</w:t>
        </w:r>
      </w:hyperlink>
      <w:r w:rsidR="001D149B" w:rsidRPr="00071091">
        <w:rPr>
          <w:rFonts w:ascii="Cambria" w:hAnsi="Cambria"/>
        </w:rPr>
        <w:t xml:space="preserve"> as mentioned in Section 188 of</w:t>
      </w:r>
      <w:r w:rsidR="001D149B" w:rsidRPr="00E115BF">
        <w:rPr>
          <w:rFonts w:ascii="Cambria" w:hAnsi="Cambria"/>
        </w:rPr>
        <w:t xml:space="preserve"> the Companies Act, 2013</w:t>
      </w:r>
      <w:r w:rsidR="001D149B">
        <w:rPr>
          <w:rFonts w:ascii="Cambria" w:eastAsia="Times New Roman" w:hAnsi="Cambria" w:cs="Times New Roman"/>
          <w:lang w:eastAsia="en-IN"/>
        </w:rPr>
        <w:t xml:space="preserve"> e</w:t>
      </w:r>
      <w:r w:rsidRPr="00E115BF">
        <w:rPr>
          <w:rFonts w:ascii="Cambria" w:hAnsi="Cambria" w:cs="Poppins"/>
          <w:shd w:val="clear" w:color="auto" w:fill="FFFFFF"/>
        </w:rPr>
        <w:t xml:space="preserve">xcept with </w:t>
      </w:r>
      <w:r w:rsidRPr="00071091">
        <w:rPr>
          <w:rFonts w:ascii="Cambria" w:hAnsi="Cambria" w:cs="Poppins"/>
          <w:shd w:val="clear" w:color="auto" w:fill="FFFFFF"/>
        </w:rPr>
        <w:t>the </w:t>
      </w:r>
      <w:hyperlink r:id="rId52" w:history="1">
        <w:r w:rsidRPr="00071091">
          <w:rPr>
            <w:rStyle w:val="Hyperlink"/>
            <w:rFonts w:ascii="Cambria" w:hAnsi="Cambria" w:cs="Poppins"/>
            <w:color w:val="auto"/>
            <w:u w:val="none"/>
            <w:shd w:val="clear" w:color="auto" w:fill="FFFFFF"/>
          </w:rPr>
          <w:t>consent of the Board of Directors</w:t>
        </w:r>
      </w:hyperlink>
      <w:r w:rsidRPr="00071091">
        <w:rPr>
          <w:rFonts w:ascii="Cambria" w:hAnsi="Cambria" w:cs="Poppins"/>
          <w:shd w:val="clear" w:color="auto" w:fill="FFFFFF"/>
        </w:rPr>
        <w:t> given by a resolution at a meeting of the Board and subject to such conditions </w:t>
      </w:r>
      <w:r w:rsidR="001D149B">
        <w:rPr>
          <w:rFonts w:ascii="Cambria" w:hAnsi="Cambria" w:cs="Poppins"/>
          <w:shd w:val="clear" w:color="auto" w:fill="FFFFFF"/>
        </w:rPr>
        <w:t xml:space="preserve">if those transactions </w:t>
      </w:r>
      <w:r w:rsidR="001D149B" w:rsidRPr="001D149B">
        <w:rPr>
          <w:rFonts w:ascii="Cambria" w:hAnsi="Cambria" w:cs="Poppins"/>
          <w:shd w:val="clear" w:color="auto" w:fill="FFFFFF"/>
        </w:rPr>
        <w:t>are not on arm’s length or in the ordinary course of business</w:t>
      </w:r>
      <w:r w:rsidR="001D149B">
        <w:rPr>
          <w:rFonts w:ascii="Cambria" w:hAnsi="Cambria" w:cs="Poppins"/>
          <w:shd w:val="clear" w:color="auto" w:fill="FFFFFF"/>
        </w:rPr>
        <w:t xml:space="preserve"> and</w:t>
      </w:r>
      <w:r w:rsidRPr="00071091">
        <w:rPr>
          <w:rFonts w:ascii="Cambria" w:hAnsi="Cambria" w:cs="Poppins"/>
          <w:shd w:val="clear" w:color="auto" w:fill="FFFFFF"/>
        </w:rPr>
        <w:t xml:space="preserve"> </w:t>
      </w:r>
      <w:r w:rsidR="001D149B" w:rsidRPr="001D149B">
        <w:rPr>
          <w:rFonts w:ascii="Cambria" w:hAnsi="Cambria" w:cs="Poppins"/>
          <w:shd w:val="clear" w:color="auto" w:fill="FFFFFF"/>
        </w:rPr>
        <w:t>are within the threshold limits</w:t>
      </w:r>
      <w:r w:rsidR="001D149B">
        <w:rPr>
          <w:rFonts w:ascii="Cambria" w:hAnsi="Cambria" w:cs="Poppins"/>
          <w:shd w:val="clear" w:color="auto" w:fill="FFFFFF"/>
        </w:rPr>
        <w:t>.</w:t>
      </w:r>
    </w:p>
    <w:p w14:paraId="6B014C9A" w14:textId="258AD43C" w:rsidR="00DA31F2" w:rsidRPr="00E115BF" w:rsidRDefault="00DA31F2" w:rsidP="00A31C1F">
      <w:pPr>
        <w:spacing w:before="100" w:beforeAutospacing="1" w:after="100" w:afterAutospacing="1" w:line="240" w:lineRule="auto"/>
        <w:jc w:val="both"/>
        <w:rPr>
          <w:rFonts w:ascii="Cambria" w:eastAsia="Times New Roman" w:hAnsi="Cambria" w:cs="Times New Roman"/>
          <w:lang w:eastAsia="en-IN"/>
        </w:rPr>
      </w:pPr>
      <w:r w:rsidRPr="00DA31F2">
        <w:rPr>
          <w:rFonts w:ascii="Cambria" w:eastAsia="Times New Roman" w:hAnsi="Cambria" w:cs="Times New Roman"/>
          <w:lang w:eastAsia="en-IN"/>
        </w:rPr>
        <w:t>Where any Director is interested in any Related Party Transaction, such Director shall abstain from discussion and voting on the resolution relating to such transaction.</w:t>
      </w:r>
    </w:p>
    <w:p w14:paraId="1E76AF31" w14:textId="27B91424" w:rsidR="0066779B" w:rsidRPr="006326D3" w:rsidRDefault="006326D3" w:rsidP="00A31C1F">
      <w:pPr>
        <w:spacing w:before="100" w:beforeAutospacing="1" w:after="100" w:afterAutospacing="1" w:line="240" w:lineRule="auto"/>
        <w:jc w:val="both"/>
        <w:rPr>
          <w:rFonts w:ascii="Cambria" w:eastAsia="Times New Roman" w:hAnsi="Cambria" w:cs="Times New Roman"/>
          <w:b/>
          <w:bCs/>
          <w:lang w:eastAsia="en-IN"/>
        </w:rPr>
      </w:pPr>
      <w:r w:rsidRPr="006326D3">
        <w:rPr>
          <w:rFonts w:ascii="Cambria" w:eastAsia="Times New Roman" w:hAnsi="Cambria" w:cs="Times New Roman"/>
          <w:b/>
          <w:bCs/>
          <w:lang w:eastAsia="en-IN"/>
        </w:rPr>
        <w:t xml:space="preserve">V. </w:t>
      </w:r>
      <w:r w:rsidR="0066779B" w:rsidRPr="006326D3">
        <w:rPr>
          <w:rFonts w:ascii="Cambria" w:eastAsia="Times New Roman" w:hAnsi="Cambria" w:cs="Times New Roman"/>
          <w:b/>
          <w:bCs/>
          <w:lang w:eastAsia="en-IN"/>
        </w:rPr>
        <w:t>Approval by Shareholders:</w:t>
      </w:r>
    </w:p>
    <w:p w14:paraId="6B52D17D" w14:textId="2D387994" w:rsidR="0066779B" w:rsidRPr="00E115BF" w:rsidRDefault="0066779B" w:rsidP="00A31C1F">
      <w:pPr>
        <w:spacing w:before="100" w:beforeAutospacing="1" w:after="100" w:afterAutospacing="1" w:line="240" w:lineRule="auto"/>
        <w:jc w:val="both"/>
        <w:rPr>
          <w:rFonts w:ascii="Cambria" w:eastAsia="Times New Roman" w:hAnsi="Cambria" w:cs="Times New Roman"/>
          <w:lang w:eastAsia="en-IN"/>
        </w:rPr>
      </w:pPr>
      <w:r w:rsidRPr="00E115BF">
        <w:rPr>
          <w:rFonts w:ascii="Cambria" w:eastAsia="Times New Roman" w:hAnsi="Cambria" w:cs="Times New Roman"/>
          <w:lang w:eastAsia="en-IN"/>
        </w:rPr>
        <w:t xml:space="preserve">All material related party transactions and subsequent material modifications </w:t>
      </w:r>
      <w:r w:rsidR="00951A84">
        <w:rPr>
          <w:rFonts w:ascii="Cambria" w:eastAsia="Times New Roman" w:hAnsi="Cambria" w:cs="Times New Roman"/>
          <w:lang w:eastAsia="en-IN"/>
        </w:rPr>
        <w:t xml:space="preserve">therein </w:t>
      </w:r>
      <w:r w:rsidRPr="00E115BF">
        <w:rPr>
          <w:rFonts w:ascii="Cambria" w:eastAsia="Times New Roman" w:hAnsi="Cambria" w:cs="Times New Roman"/>
          <w:lang w:eastAsia="en-IN"/>
        </w:rPr>
        <w:t>shall require prior approval</w:t>
      </w:r>
      <w:r w:rsidR="00951A84">
        <w:rPr>
          <w:rFonts w:ascii="Cambria" w:eastAsia="Times New Roman" w:hAnsi="Cambria" w:cs="Times New Roman"/>
          <w:lang w:eastAsia="en-IN"/>
        </w:rPr>
        <w:t xml:space="preserve"> of the Shareholders of the Company</w:t>
      </w:r>
      <w:r w:rsidR="00E2378D" w:rsidRPr="00E115BF">
        <w:rPr>
          <w:rFonts w:ascii="Cambria" w:eastAsia="Times New Roman" w:hAnsi="Cambria" w:cs="Times New Roman"/>
          <w:lang w:eastAsia="en-IN"/>
        </w:rPr>
        <w:t>.</w:t>
      </w:r>
    </w:p>
    <w:p w14:paraId="187C8EE5" w14:textId="77777777" w:rsidR="004C501E" w:rsidRDefault="004C501E" w:rsidP="004C501E">
      <w:pPr>
        <w:pStyle w:val="Default"/>
      </w:pPr>
    </w:p>
    <w:p w14:paraId="5ACB5161" w14:textId="45C57C8E" w:rsidR="004C501E" w:rsidRDefault="004C501E" w:rsidP="004C501E">
      <w:pPr>
        <w:pStyle w:val="Default"/>
        <w:rPr>
          <w:sz w:val="23"/>
          <w:szCs w:val="23"/>
        </w:rPr>
      </w:pPr>
      <w:r>
        <w:rPr>
          <w:sz w:val="23"/>
          <w:szCs w:val="23"/>
        </w:rPr>
        <w:t xml:space="preserve">All Related Party Transactions, </w:t>
      </w:r>
      <w:r w:rsidR="001726D4" w:rsidRPr="006326D3">
        <w:rPr>
          <w:rFonts w:ascii="Cambria" w:eastAsia="Times New Roman" w:hAnsi="Cambria"/>
          <w:lang w:eastAsia="en-IN"/>
        </w:rPr>
        <w:t>entered into either individually or taken together with the previous transactions during a financial year</w:t>
      </w:r>
      <w:r w:rsidR="001726D4">
        <w:rPr>
          <w:sz w:val="23"/>
          <w:szCs w:val="23"/>
        </w:rPr>
        <w:t xml:space="preserve"> (for A to D), </w:t>
      </w:r>
      <w:r>
        <w:rPr>
          <w:sz w:val="23"/>
          <w:szCs w:val="23"/>
        </w:rPr>
        <w:t xml:space="preserve">which are not in ordinary course of business and/or not entered on arm’s length basis, whose value exceeds the threshold limits as prescribed in Section 188 of the Companies Act, 2013 read with Rule 15 of the Companies (Meetings of the Board &amp; its Powers) Rules, 2014, as given below: </w:t>
      </w:r>
    </w:p>
    <w:p w14:paraId="44481E70" w14:textId="77777777" w:rsidR="00497BEF" w:rsidRDefault="00497BEF" w:rsidP="004C501E">
      <w:pPr>
        <w:pStyle w:val="Default"/>
        <w:rPr>
          <w:sz w:val="23"/>
          <w:szCs w:val="23"/>
        </w:rPr>
      </w:pPr>
    </w:p>
    <w:tbl>
      <w:tblPr>
        <w:tblStyle w:val="TableGrid"/>
        <w:tblW w:w="0" w:type="auto"/>
        <w:tblLook w:val="04A0" w:firstRow="1" w:lastRow="0" w:firstColumn="1" w:lastColumn="0" w:noHBand="0" w:noVBand="1"/>
      </w:tblPr>
      <w:tblGrid>
        <w:gridCol w:w="704"/>
        <w:gridCol w:w="5528"/>
        <w:gridCol w:w="2784"/>
      </w:tblGrid>
      <w:tr w:rsidR="004C501E" w14:paraId="3356D7AF" w14:textId="77777777" w:rsidTr="001726D4">
        <w:tc>
          <w:tcPr>
            <w:tcW w:w="704" w:type="dxa"/>
          </w:tcPr>
          <w:p w14:paraId="613F3648" w14:textId="5079D016" w:rsidR="004C501E" w:rsidRPr="00497BEF" w:rsidRDefault="004C501E" w:rsidP="004C501E">
            <w:pPr>
              <w:spacing w:before="100" w:beforeAutospacing="1" w:after="100" w:afterAutospacing="1"/>
              <w:jc w:val="both"/>
              <w:rPr>
                <w:rFonts w:ascii="Cambria" w:eastAsia="Times New Roman" w:hAnsi="Cambria" w:cs="Times New Roman"/>
                <w:b/>
                <w:bCs/>
                <w:lang w:eastAsia="en-IN"/>
              </w:rPr>
            </w:pPr>
            <w:proofErr w:type="spellStart"/>
            <w:proofErr w:type="gramStart"/>
            <w:r w:rsidRPr="00497BEF">
              <w:rPr>
                <w:rFonts w:ascii="Cambria" w:eastAsia="Times New Roman" w:hAnsi="Cambria" w:cs="Times New Roman"/>
                <w:b/>
                <w:bCs/>
                <w:lang w:eastAsia="en-IN"/>
              </w:rPr>
              <w:t>S.No</w:t>
            </w:r>
            <w:proofErr w:type="spellEnd"/>
            <w:proofErr w:type="gramEnd"/>
          </w:p>
        </w:tc>
        <w:tc>
          <w:tcPr>
            <w:tcW w:w="5528" w:type="dxa"/>
          </w:tcPr>
          <w:p w14:paraId="51125FBE" w14:textId="22F0673C" w:rsidR="004C501E" w:rsidRPr="00497BEF" w:rsidRDefault="004C501E" w:rsidP="006326D3">
            <w:pPr>
              <w:spacing w:before="100" w:beforeAutospacing="1" w:after="100" w:afterAutospacing="1"/>
              <w:jc w:val="both"/>
              <w:rPr>
                <w:rFonts w:ascii="Cambria" w:eastAsia="Times New Roman" w:hAnsi="Cambria" w:cs="Times New Roman"/>
                <w:b/>
                <w:bCs/>
                <w:lang w:eastAsia="en-IN"/>
              </w:rPr>
            </w:pPr>
            <w:r w:rsidRPr="00497BEF">
              <w:rPr>
                <w:rFonts w:ascii="Cambria" w:eastAsia="Times New Roman" w:hAnsi="Cambria" w:cs="Times New Roman"/>
                <w:b/>
                <w:bCs/>
                <w:lang w:eastAsia="en-IN"/>
              </w:rPr>
              <w:t>Nature of transaction as per Section 188 of the Companies Act, 2013</w:t>
            </w:r>
          </w:p>
        </w:tc>
        <w:tc>
          <w:tcPr>
            <w:tcW w:w="2784" w:type="dxa"/>
          </w:tcPr>
          <w:p w14:paraId="48EFD1F7" w14:textId="420C236F" w:rsidR="004C501E" w:rsidRPr="00497BEF" w:rsidRDefault="004C501E" w:rsidP="006326D3">
            <w:pPr>
              <w:spacing w:before="100" w:beforeAutospacing="1" w:after="100" w:afterAutospacing="1"/>
              <w:jc w:val="both"/>
              <w:rPr>
                <w:rFonts w:ascii="Cambria" w:eastAsia="Times New Roman" w:hAnsi="Cambria" w:cs="Times New Roman"/>
                <w:b/>
                <w:bCs/>
                <w:lang w:eastAsia="en-IN"/>
              </w:rPr>
            </w:pPr>
            <w:r w:rsidRPr="00497BEF">
              <w:rPr>
                <w:rFonts w:ascii="Cambria" w:eastAsia="Times New Roman" w:hAnsi="Cambria" w:cs="Times New Roman"/>
                <w:b/>
                <w:bCs/>
                <w:lang w:eastAsia="en-IN"/>
              </w:rPr>
              <w:t>Threshold limit* for seeking approval of shareholders</w:t>
            </w:r>
          </w:p>
        </w:tc>
      </w:tr>
      <w:tr w:rsidR="004C501E" w14:paraId="48E3A778" w14:textId="77777777" w:rsidTr="001726D4">
        <w:tc>
          <w:tcPr>
            <w:tcW w:w="704" w:type="dxa"/>
          </w:tcPr>
          <w:p w14:paraId="259D1E15" w14:textId="75FF5D82" w:rsidR="004C501E" w:rsidRDefault="001726D4" w:rsidP="006326D3">
            <w:pPr>
              <w:spacing w:before="100" w:beforeAutospacing="1" w:after="100" w:afterAutospacing="1"/>
              <w:jc w:val="both"/>
              <w:rPr>
                <w:rFonts w:ascii="Cambria" w:eastAsia="Times New Roman" w:hAnsi="Cambria" w:cs="Times New Roman"/>
                <w:lang w:eastAsia="en-IN"/>
              </w:rPr>
            </w:pPr>
            <w:r>
              <w:rPr>
                <w:rFonts w:ascii="Cambria" w:eastAsia="Times New Roman" w:hAnsi="Cambria" w:cs="Times New Roman"/>
                <w:lang w:eastAsia="en-IN"/>
              </w:rPr>
              <w:t>A</w:t>
            </w:r>
          </w:p>
        </w:tc>
        <w:tc>
          <w:tcPr>
            <w:tcW w:w="5528" w:type="dxa"/>
          </w:tcPr>
          <w:p w14:paraId="1797C660" w14:textId="74BF4864" w:rsidR="004C501E" w:rsidRDefault="004C501E" w:rsidP="006326D3">
            <w:pPr>
              <w:spacing w:before="100" w:beforeAutospacing="1" w:after="100" w:afterAutospacing="1"/>
              <w:jc w:val="both"/>
              <w:rPr>
                <w:rFonts w:ascii="Cambria" w:eastAsia="Times New Roman" w:hAnsi="Cambria" w:cs="Times New Roman"/>
                <w:lang w:eastAsia="en-IN"/>
              </w:rPr>
            </w:pPr>
            <w:r w:rsidRPr="004C501E">
              <w:rPr>
                <w:rFonts w:ascii="Cambria" w:eastAsia="Times New Roman" w:hAnsi="Cambria" w:cs="Times New Roman"/>
                <w:lang w:eastAsia="en-IN"/>
              </w:rPr>
              <w:t>sale, purchase or supply of any goods or materials, directly or through appointment of agent</w:t>
            </w:r>
          </w:p>
        </w:tc>
        <w:tc>
          <w:tcPr>
            <w:tcW w:w="2784" w:type="dxa"/>
          </w:tcPr>
          <w:p w14:paraId="34A213F0" w14:textId="64D99D6D" w:rsidR="004C501E" w:rsidRDefault="001726D4" w:rsidP="006326D3">
            <w:pPr>
              <w:spacing w:before="100" w:beforeAutospacing="1" w:after="100" w:afterAutospacing="1"/>
              <w:jc w:val="both"/>
              <w:rPr>
                <w:rFonts w:ascii="Cambria" w:eastAsia="Times New Roman" w:hAnsi="Cambria" w:cs="Times New Roman"/>
                <w:lang w:eastAsia="en-IN"/>
              </w:rPr>
            </w:pPr>
            <w:r w:rsidRPr="001726D4">
              <w:rPr>
                <w:rFonts w:ascii="Cambria" w:eastAsia="Times New Roman" w:hAnsi="Cambria" w:cs="Times New Roman"/>
                <w:lang w:eastAsia="en-IN"/>
              </w:rPr>
              <w:t>10% or more of the turnover of the Company</w:t>
            </w:r>
          </w:p>
        </w:tc>
      </w:tr>
      <w:tr w:rsidR="004C501E" w14:paraId="34CE70F1" w14:textId="77777777" w:rsidTr="001726D4">
        <w:tc>
          <w:tcPr>
            <w:tcW w:w="704" w:type="dxa"/>
          </w:tcPr>
          <w:p w14:paraId="609C72CB" w14:textId="60B32DA6" w:rsidR="004C501E" w:rsidRDefault="001726D4" w:rsidP="006326D3">
            <w:pPr>
              <w:spacing w:before="100" w:beforeAutospacing="1" w:after="100" w:afterAutospacing="1"/>
              <w:jc w:val="both"/>
              <w:rPr>
                <w:rFonts w:ascii="Cambria" w:eastAsia="Times New Roman" w:hAnsi="Cambria" w:cs="Times New Roman"/>
                <w:lang w:eastAsia="en-IN"/>
              </w:rPr>
            </w:pPr>
            <w:r>
              <w:rPr>
                <w:rFonts w:ascii="Cambria" w:eastAsia="Times New Roman" w:hAnsi="Cambria" w:cs="Times New Roman"/>
                <w:lang w:eastAsia="en-IN"/>
              </w:rPr>
              <w:t>B</w:t>
            </w:r>
          </w:p>
        </w:tc>
        <w:tc>
          <w:tcPr>
            <w:tcW w:w="5528" w:type="dxa"/>
          </w:tcPr>
          <w:p w14:paraId="6CECCB88" w14:textId="77981C5E" w:rsidR="004C501E" w:rsidRDefault="004C501E" w:rsidP="006326D3">
            <w:pPr>
              <w:spacing w:before="100" w:beforeAutospacing="1" w:after="100" w:afterAutospacing="1"/>
              <w:jc w:val="both"/>
              <w:rPr>
                <w:rFonts w:ascii="Cambria" w:eastAsia="Times New Roman" w:hAnsi="Cambria" w:cs="Times New Roman"/>
                <w:lang w:eastAsia="en-IN"/>
              </w:rPr>
            </w:pPr>
            <w:r w:rsidRPr="004C501E">
              <w:rPr>
                <w:rFonts w:ascii="Cambria" w:eastAsia="Times New Roman" w:hAnsi="Cambria" w:cs="Times New Roman"/>
                <w:lang w:eastAsia="en-IN"/>
              </w:rPr>
              <w:t>selling or otherwise disposing of, or buying, property of any kind, directly or through appointment of</w:t>
            </w:r>
            <w:r w:rsidR="001726D4">
              <w:rPr>
                <w:rFonts w:ascii="Cambria" w:eastAsia="Times New Roman" w:hAnsi="Cambria" w:cs="Times New Roman"/>
                <w:lang w:eastAsia="en-IN"/>
              </w:rPr>
              <w:t xml:space="preserve"> agent</w:t>
            </w:r>
          </w:p>
        </w:tc>
        <w:tc>
          <w:tcPr>
            <w:tcW w:w="2784" w:type="dxa"/>
          </w:tcPr>
          <w:p w14:paraId="53490EED" w14:textId="0BFA7FF0" w:rsidR="004C501E" w:rsidRDefault="001726D4" w:rsidP="006326D3">
            <w:pPr>
              <w:spacing w:before="100" w:beforeAutospacing="1" w:after="100" w:afterAutospacing="1"/>
              <w:jc w:val="both"/>
              <w:rPr>
                <w:rFonts w:ascii="Cambria" w:eastAsia="Times New Roman" w:hAnsi="Cambria" w:cs="Times New Roman"/>
                <w:lang w:eastAsia="en-IN"/>
              </w:rPr>
            </w:pPr>
            <w:r w:rsidRPr="001726D4">
              <w:rPr>
                <w:rFonts w:ascii="Cambria" w:eastAsia="Times New Roman" w:hAnsi="Cambria" w:cs="Times New Roman"/>
                <w:lang w:eastAsia="en-IN"/>
              </w:rPr>
              <w:t>10% or more of net worth of the Company.</w:t>
            </w:r>
          </w:p>
        </w:tc>
      </w:tr>
      <w:tr w:rsidR="004C501E" w14:paraId="3A67BEBF" w14:textId="77777777" w:rsidTr="001726D4">
        <w:tc>
          <w:tcPr>
            <w:tcW w:w="704" w:type="dxa"/>
          </w:tcPr>
          <w:p w14:paraId="6ECF9508" w14:textId="54EB2906" w:rsidR="004C501E" w:rsidRDefault="001726D4" w:rsidP="006326D3">
            <w:pPr>
              <w:spacing w:before="100" w:beforeAutospacing="1" w:after="100" w:afterAutospacing="1"/>
              <w:jc w:val="both"/>
              <w:rPr>
                <w:rFonts w:ascii="Cambria" w:eastAsia="Times New Roman" w:hAnsi="Cambria" w:cs="Times New Roman"/>
                <w:lang w:eastAsia="en-IN"/>
              </w:rPr>
            </w:pPr>
            <w:r>
              <w:rPr>
                <w:rFonts w:ascii="Cambria" w:eastAsia="Times New Roman" w:hAnsi="Cambria" w:cs="Times New Roman"/>
                <w:lang w:eastAsia="en-IN"/>
              </w:rPr>
              <w:t>C</w:t>
            </w:r>
          </w:p>
        </w:tc>
        <w:tc>
          <w:tcPr>
            <w:tcW w:w="5528" w:type="dxa"/>
          </w:tcPr>
          <w:p w14:paraId="2C9538B0" w14:textId="6E8AD290" w:rsidR="004C501E" w:rsidRDefault="004C501E" w:rsidP="006326D3">
            <w:pPr>
              <w:spacing w:before="100" w:beforeAutospacing="1" w:after="100" w:afterAutospacing="1"/>
              <w:jc w:val="both"/>
              <w:rPr>
                <w:rFonts w:ascii="Cambria" w:eastAsia="Times New Roman" w:hAnsi="Cambria" w:cs="Times New Roman"/>
                <w:lang w:eastAsia="en-IN"/>
              </w:rPr>
            </w:pPr>
            <w:r w:rsidRPr="004C501E">
              <w:rPr>
                <w:rFonts w:ascii="Cambria" w:eastAsia="Times New Roman" w:hAnsi="Cambria" w:cs="Times New Roman"/>
                <w:lang w:eastAsia="en-IN"/>
              </w:rPr>
              <w:t>leasing of property of any kind</w:t>
            </w:r>
          </w:p>
        </w:tc>
        <w:tc>
          <w:tcPr>
            <w:tcW w:w="2784" w:type="dxa"/>
          </w:tcPr>
          <w:p w14:paraId="73AC7740" w14:textId="29A43F9F" w:rsidR="004C501E" w:rsidRDefault="001726D4" w:rsidP="006326D3">
            <w:pPr>
              <w:spacing w:before="100" w:beforeAutospacing="1" w:after="100" w:afterAutospacing="1"/>
              <w:jc w:val="both"/>
              <w:rPr>
                <w:rFonts w:ascii="Cambria" w:eastAsia="Times New Roman" w:hAnsi="Cambria" w:cs="Times New Roman"/>
                <w:lang w:eastAsia="en-IN"/>
              </w:rPr>
            </w:pPr>
            <w:r w:rsidRPr="001726D4">
              <w:rPr>
                <w:rFonts w:ascii="Cambria" w:eastAsia="Times New Roman" w:hAnsi="Cambria" w:cs="Times New Roman"/>
                <w:lang w:eastAsia="en-IN"/>
              </w:rPr>
              <w:t>10% or more of the turnover of the Company</w:t>
            </w:r>
          </w:p>
        </w:tc>
      </w:tr>
      <w:tr w:rsidR="004C501E" w14:paraId="2E06895B" w14:textId="77777777" w:rsidTr="001726D4">
        <w:tc>
          <w:tcPr>
            <w:tcW w:w="704" w:type="dxa"/>
          </w:tcPr>
          <w:p w14:paraId="390D7FD3" w14:textId="5C919E59" w:rsidR="004C501E" w:rsidRDefault="001726D4" w:rsidP="006326D3">
            <w:pPr>
              <w:spacing w:before="100" w:beforeAutospacing="1" w:after="100" w:afterAutospacing="1"/>
              <w:jc w:val="both"/>
              <w:rPr>
                <w:rFonts w:ascii="Cambria" w:eastAsia="Times New Roman" w:hAnsi="Cambria" w:cs="Times New Roman"/>
                <w:lang w:eastAsia="en-IN"/>
              </w:rPr>
            </w:pPr>
            <w:r>
              <w:rPr>
                <w:rFonts w:ascii="Cambria" w:eastAsia="Times New Roman" w:hAnsi="Cambria" w:cs="Times New Roman"/>
                <w:lang w:eastAsia="en-IN"/>
              </w:rPr>
              <w:t>D</w:t>
            </w:r>
          </w:p>
        </w:tc>
        <w:tc>
          <w:tcPr>
            <w:tcW w:w="5528" w:type="dxa"/>
          </w:tcPr>
          <w:p w14:paraId="55EDA4B5" w14:textId="5CA0F51C" w:rsidR="004C501E" w:rsidRDefault="004C501E" w:rsidP="006326D3">
            <w:pPr>
              <w:spacing w:before="100" w:beforeAutospacing="1" w:after="100" w:afterAutospacing="1"/>
              <w:jc w:val="both"/>
              <w:rPr>
                <w:rFonts w:ascii="Cambria" w:eastAsia="Times New Roman" w:hAnsi="Cambria" w:cs="Times New Roman"/>
                <w:lang w:eastAsia="en-IN"/>
              </w:rPr>
            </w:pPr>
            <w:r w:rsidRPr="004C501E">
              <w:rPr>
                <w:rFonts w:ascii="Cambria" w:eastAsia="Times New Roman" w:hAnsi="Cambria" w:cs="Times New Roman"/>
                <w:lang w:eastAsia="en-IN"/>
              </w:rPr>
              <w:t>availing or rendering of any services, directly or through appointment of agent</w:t>
            </w:r>
          </w:p>
        </w:tc>
        <w:tc>
          <w:tcPr>
            <w:tcW w:w="2784" w:type="dxa"/>
          </w:tcPr>
          <w:p w14:paraId="18D4928A" w14:textId="1D296CF0" w:rsidR="004C501E" w:rsidRDefault="001726D4" w:rsidP="006326D3">
            <w:pPr>
              <w:spacing w:before="100" w:beforeAutospacing="1" w:after="100" w:afterAutospacing="1"/>
              <w:jc w:val="both"/>
              <w:rPr>
                <w:rFonts w:ascii="Cambria" w:eastAsia="Times New Roman" w:hAnsi="Cambria" w:cs="Times New Roman"/>
                <w:lang w:eastAsia="en-IN"/>
              </w:rPr>
            </w:pPr>
            <w:r w:rsidRPr="001726D4">
              <w:rPr>
                <w:rFonts w:ascii="Cambria" w:eastAsia="Times New Roman" w:hAnsi="Cambria" w:cs="Times New Roman"/>
                <w:lang w:eastAsia="en-IN"/>
              </w:rPr>
              <w:t>10% or more of the turnover of the Company</w:t>
            </w:r>
          </w:p>
        </w:tc>
      </w:tr>
      <w:tr w:rsidR="004C501E" w14:paraId="71CBEA8C" w14:textId="77777777" w:rsidTr="001726D4">
        <w:tc>
          <w:tcPr>
            <w:tcW w:w="704" w:type="dxa"/>
          </w:tcPr>
          <w:p w14:paraId="4BD03E00" w14:textId="5974ADFF" w:rsidR="004C501E" w:rsidRDefault="001726D4" w:rsidP="006326D3">
            <w:pPr>
              <w:spacing w:before="100" w:beforeAutospacing="1" w:after="100" w:afterAutospacing="1"/>
              <w:jc w:val="both"/>
              <w:rPr>
                <w:rFonts w:ascii="Cambria" w:eastAsia="Times New Roman" w:hAnsi="Cambria" w:cs="Times New Roman"/>
                <w:lang w:eastAsia="en-IN"/>
              </w:rPr>
            </w:pPr>
            <w:r>
              <w:rPr>
                <w:rFonts w:ascii="Cambria" w:eastAsia="Times New Roman" w:hAnsi="Cambria" w:cs="Times New Roman"/>
                <w:lang w:eastAsia="en-IN"/>
              </w:rPr>
              <w:t>E</w:t>
            </w:r>
          </w:p>
        </w:tc>
        <w:tc>
          <w:tcPr>
            <w:tcW w:w="5528" w:type="dxa"/>
          </w:tcPr>
          <w:p w14:paraId="0EE76CF4" w14:textId="2C3D6887" w:rsidR="004C501E" w:rsidRDefault="004C501E" w:rsidP="006326D3">
            <w:pPr>
              <w:spacing w:before="100" w:beforeAutospacing="1" w:after="100" w:afterAutospacing="1"/>
              <w:jc w:val="both"/>
              <w:rPr>
                <w:rFonts w:ascii="Cambria" w:eastAsia="Times New Roman" w:hAnsi="Cambria" w:cs="Times New Roman"/>
                <w:lang w:eastAsia="en-IN"/>
              </w:rPr>
            </w:pPr>
            <w:r w:rsidRPr="004C501E">
              <w:rPr>
                <w:rFonts w:ascii="Cambria" w:eastAsia="Times New Roman" w:hAnsi="Cambria" w:cs="Times New Roman"/>
                <w:lang w:eastAsia="en-IN"/>
              </w:rPr>
              <w:t>Such related party's appointment to any office or place of profit in the company, its subsidiary company or associate company;</w:t>
            </w:r>
          </w:p>
        </w:tc>
        <w:tc>
          <w:tcPr>
            <w:tcW w:w="2784" w:type="dxa"/>
          </w:tcPr>
          <w:p w14:paraId="5F4B9625" w14:textId="25FE3E18" w:rsidR="004C501E" w:rsidRDefault="001726D4" w:rsidP="006326D3">
            <w:pPr>
              <w:spacing w:before="100" w:beforeAutospacing="1" w:after="100" w:afterAutospacing="1"/>
              <w:jc w:val="both"/>
              <w:rPr>
                <w:rFonts w:ascii="Cambria" w:eastAsia="Times New Roman" w:hAnsi="Cambria" w:cs="Times New Roman"/>
                <w:lang w:eastAsia="en-IN"/>
              </w:rPr>
            </w:pPr>
            <w:r w:rsidRPr="001726D4">
              <w:rPr>
                <w:rFonts w:ascii="Cambria" w:eastAsia="Times New Roman" w:hAnsi="Cambria" w:cs="Times New Roman"/>
                <w:lang w:eastAsia="en-IN"/>
              </w:rPr>
              <w:t>At a monthly remuneration exceeding Rs. 2.50 Lakh</w:t>
            </w:r>
          </w:p>
        </w:tc>
      </w:tr>
      <w:tr w:rsidR="004C501E" w14:paraId="4E72D950" w14:textId="77777777" w:rsidTr="001726D4">
        <w:tc>
          <w:tcPr>
            <w:tcW w:w="704" w:type="dxa"/>
          </w:tcPr>
          <w:p w14:paraId="36F1E649" w14:textId="6C43FE87" w:rsidR="004C501E" w:rsidRDefault="001726D4" w:rsidP="006326D3">
            <w:pPr>
              <w:spacing w:before="100" w:beforeAutospacing="1" w:after="100" w:afterAutospacing="1"/>
              <w:jc w:val="both"/>
              <w:rPr>
                <w:rFonts w:ascii="Cambria" w:eastAsia="Times New Roman" w:hAnsi="Cambria" w:cs="Times New Roman"/>
                <w:lang w:eastAsia="en-IN"/>
              </w:rPr>
            </w:pPr>
            <w:r>
              <w:rPr>
                <w:rFonts w:ascii="Cambria" w:eastAsia="Times New Roman" w:hAnsi="Cambria" w:cs="Times New Roman"/>
                <w:lang w:eastAsia="en-IN"/>
              </w:rPr>
              <w:lastRenderedPageBreak/>
              <w:t>F</w:t>
            </w:r>
          </w:p>
        </w:tc>
        <w:tc>
          <w:tcPr>
            <w:tcW w:w="5528" w:type="dxa"/>
          </w:tcPr>
          <w:p w14:paraId="791C47DF" w14:textId="084F760B" w:rsidR="004C501E" w:rsidRDefault="001726D4" w:rsidP="006326D3">
            <w:pPr>
              <w:spacing w:before="100" w:beforeAutospacing="1" w:after="100" w:afterAutospacing="1"/>
              <w:jc w:val="both"/>
              <w:rPr>
                <w:rFonts w:ascii="Cambria" w:eastAsia="Times New Roman" w:hAnsi="Cambria" w:cs="Times New Roman"/>
                <w:lang w:eastAsia="en-IN"/>
              </w:rPr>
            </w:pPr>
            <w:r w:rsidRPr="001726D4">
              <w:rPr>
                <w:rFonts w:ascii="Cambria" w:eastAsia="Times New Roman" w:hAnsi="Cambria" w:cs="Times New Roman"/>
                <w:lang w:eastAsia="en-IN"/>
              </w:rPr>
              <w:t>Underwriting for the subscription of any securities or derivatives thereof, of the company.</w:t>
            </w:r>
          </w:p>
        </w:tc>
        <w:tc>
          <w:tcPr>
            <w:tcW w:w="2784" w:type="dxa"/>
          </w:tcPr>
          <w:p w14:paraId="4CFE2F8C" w14:textId="77D308A3" w:rsidR="004C501E" w:rsidRDefault="001726D4" w:rsidP="006326D3">
            <w:pPr>
              <w:spacing w:before="100" w:beforeAutospacing="1" w:after="100" w:afterAutospacing="1"/>
              <w:jc w:val="both"/>
              <w:rPr>
                <w:rFonts w:ascii="Cambria" w:eastAsia="Times New Roman" w:hAnsi="Cambria" w:cs="Times New Roman"/>
                <w:lang w:eastAsia="en-IN"/>
              </w:rPr>
            </w:pPr>
            <w:r w:rsidRPr="001726D4">
              <w:rPr>
                <w:rFonts w:ascii="Cambria" w:eastAsia="Times New Roman" w:hAnsi="Cambria" w:cs="Times New Roman"/>
                <w:lang w:eastAsia="en-IN"/>
              </w:rPr>
              <w:t>At a remuneration exceeding 1% of the Net Worth of the</w:t>
            </w:r>
            <w:r>
              <w:rPr>
                <w:rFonts w:ascii="Cambria" w:eastAsia="Times New Roman" w:hAnsi="Cambria" w:cs="Times New Roman"/>
                <w:lang w:eastAsia="en-IN"/>
              </w:rPr>
              <w:t xml:space="preserve"> </w:t>
            </w:r>
            <w:r w:rsidRPr="001726D4">
              <w:rPr>
                <w:rFonts w:ascii="Cambria" w:eastAsia="Times New Roman" w:hAnsi="Cambria" w:cs="Times New Roman"/>
                <w:lang w:eastAsia="en-IN"/>
              </w:rPr>
              <w:t>Company</w:t>
            </w:r>
          </w:p>
        </w:tc>
      </w:tr>
    </w:tbl>
    <w:p w14:paraId="78B38B69" w14:textId="19538E25" w:rsidR="00E2378D" w:rsidRPr="006326D3" w:rsidRDefault="001726D4" w:rsidP="006326D3">
      <w:pPr>
        <w:spacing w:before="100" w:beforeAutospacing="1" w:after="100" w:afterAutospacing="1" w:line="240" w:lineRule="auto"/>
        <w:jc w:val="both"/>
        <w:rPr>
          <w:rFonts w:ascii="Cambria" w:eastAsia="Times New Roman" w:hAnsi="Cambria" w:cs="Times New Roman"/>
          <w:lang w:eastAsia="en-IN"/>
        </w:rPr>
      </w:pPr>
      <w:r>
        <w:rPr>
          <w:rFonts w:ascii="Cambria" w:eastAsia="Times New Roman" w:hAnsi="Cambria" w:cs="Times New Roman"/>
          <w:lang w:eastAsia="en-IN"/>
        </w:rPr>
        <w:t>*</w:t>
      </w:r>
      <w:r w:rsidR="00E2378D" w:rsidRPr="006326D3">
        <w:rPr>
          <w:rFonts w:ascii="Cambria" w:eastAsia="Times New Roman" w:hAnsi="Cambria" w:cs="Times New Roman"/>
          <w:lang w:eastAsia="en-IN"/>
        </w:rPr>
        <w:t>The turnover or net worth shall be computed on the basis of the audited financial statement of the preceding financial year.</w:t>
      </w:r>
    </w:p>
    <w:p w14:paraId="3CE1DB7F" w14:textId="1C79F7BD" w:rsidR="00E2378D" w:rsidRPr="00E806BE" w:rsidRDefault="00E2378D" w:rsidP="006326D3">
      <w:pPr>
        <w:spacing w:before="100" w:beforeAutospacing="1" w:after="100" w:afterAutospacing="1" w:line="240" w:lineRule="auto"/>
        <w:jc w:val="both"/>
        <w:rPr>
          <w:rFonts w:ascii="Cambria" w:eastAsia="Times New Roman" w:hAnsi="Cambria" w:cs="Times New Roman"/>
          <w:lang w:eastAsia="en-IN"/>
        </w:rPr>
      </w:pPr>
      <w:r w:rsidRPr="00E806BE">
        <w:rPr>
          <w:rFonts w:ascii="Cambria" w:eastAsia="Times New Roman" w:hAnsi="Cambria" w:cs="Times New Roman"/>
          <w:lang w:eastAsia="en-IN"/>
        </w:rPr>
        <w:t xml:space="preserve">(3) The explanatory statement to be annexed to the notice of a general meeting convened shall contain the following particulars, </w:t>
      </w:r>
      <w:proofErr w:type="gramStart"/>
      <w:r w:rsidRPr="00E806BE">
        <w:rPr>
          <w:rFonts w:ascii="Cambria" w:eastAsia="Times New Roman" w:hAnsi="Cambria" w:cs="Times New Roman"/>
          <w:lang w:eastAsia="en-IN"/>
        </w:rPr>
        <w:t>namely:-</w:t>
      </w:r>
      <w:proofErr w:type="gramEnd"/>
    </w:p>
    <w:p w14:paraId="3FAE5F38" w14:textId="77777777" w:rsidR="00E2378D" w:rsidRPr="00E806BE" w:rsidRDefault="00E2378D" w:rsidP="006326D3">
      <w:pPr>
        <w:spacing w:before="100" w:beforeAutospacing="1" w:after="100" w:afterAutospacing="1" w:line="240" w:lineRule="auto"/>
        <w:jc w:val="both"/>
        <w:rPr>
          <w:rFonts w:ascii="Cambria" w:eastAsia="Times New Roman" w:hAnsi="Cambria" w:cs="Times New Roman"/>
          <w:lang w:eastAsia="en-IN"/>
        </w:rPr>
      </w:pPr>
      <w:r w:rsidRPr="00E806BE">
        <w:rPr>
          <w:rFonts w:ascii="Cambria" w:eastAsia="Times New Roman" w:hAnsi="Cambria" w:cs="Times New Roman"/>
          <w:lang w:eastAsia="en-IN"/>
        </w:rPr>
        <w:t>(a) name of the related party;</w:t>
      </w:r>
    </w:p>
    <w:p w14:paraId="1F87B725" w14:textId="77777777" w:rsidR="00E2378D" w:rsidRPr="00E806BE" w:rsidRDefault="00E2378D" w:rsidP="006326D3">
      <w:pPr>
        <w:spacing w:before="100" w:beforeAutospacing="1" w:after="100" w:afterAutospacing="1" w:line="240" w:lineRule="auto"/>
        <w:jc w:val="both"/>
        <w:rPr>
          <w:rFonts w:ascii="Cambria" w:eastAsia="Times New Roman" w:hAnsi="Cambria" w:cs="Times New Roman"/>
          <w:lang w:eastAsia="en-IN"/>
        </w:rPr>
      </w:pPr>
      <w:r w:rsidRPr="00E806BE">
        <w:rPr>
          <w:rFonts w:ascii="Cambria" w:eastAsia="Times New Roman" w:hAnsi="Cambria" w:cs="Times New Roman"/>
          <w:lang w:eastAsia="en-IN"/>
        </w:rPr>
        <w:t>(b) name of the director or key managerial personnel who is related, if any;</w:t>
      </w:r>
    </w:p>
    <w:p w14:paraId="3489CB14" w14:textId="77777777" w:rsidR="00E2378D" w:rsidRPr="00E806BE" w:rsidRDefault="00E2378D" w:rsidP="006326D3">
      <w:pPr>
        <w:spacing w:before="100" w:beforeAutospacing="1" w:after="100" w:afterAutospacing="1" w:line="240" w:lineRule="auto"/>
        <w:jc w:val="both"/>
        <w:rPr>
          <w:rFonts w:ascii="Cambria" w:eastAsia="Times New Roman" w:hAnsi="Cambria" w:cs="Times New Roman"/>
          <w:lang w:eastAsia="en-IN"/>
        </w:rPr>
      </w:pPr>
      <w:r w:rsidRPr="00E806BE">
        <w:rPr>
          <w:rFonts w:ascii="Cambria" w:eastAsia="Times New Roman" w:hAnsi="Cambria" w:cs="Times New Roman"/>
          <w:lang w:eastAsia="en-IN"/>
        </w:rPr>
        <w:t>(c) nature of relationship;</w:t>
      </w:r>
    </w:p>
    <w:p w14:paraId="2540806E" w14:textId="77777777" w:rsidR="00E2378D" w:rsidRPr="00E806BE" w:rsidRDefault="00E2378D" w:rsidP="006326D3">
      <w:pPr>
        <w:spacing w:before="100" w:beforeAutospacing="1" w:after="100" w:afterAutospacing="1" w:line="240" w:lineRule="auto"/>
        <w:jc w:val="both"/>
        <w:rPr>
          <w:rFonts w:ascii="Cambria" w:eastAsia="Times New Roman" w:hAnsi="Cambria" w:cs="Times New Roman"/>
          <w:lang w:eastAsia="en-IN"/>
        </w:rPr>
      </w:pPr>
      <w:r w:rsidRPr="00E806BE">
        <w:rPr>
          <w:rFonts w:ascii="Cambria" w:eastAsia="Times New Roman" w:hAnsi="Cambria" w:cs="Times New Roman"/>
          <w:lang w:eastAsia="en-IN"/>
        </w:rPr>
        <w:t>(d) nature, material terms, monetary value and particulars of the contract or arrangements;</w:t>
      </w:r>
    </w:p>
    <w:p w14:paraId="368BBE59" w14:textId="274F358D" w:rsidR="00E2378D" w:rsidRPr="006326D3" w:rsidRDefault="00E2378D" w:rsidP="006326D3">
      <w:pPr>
        <w:spacing w:before="100" w:beforeAutospacing="1" w:after="100" w:afterAutospacing="1" w:line="240" w:lineRule="auto"/>
        <w:jc w:val="both"/>
        <w:rPr>
          <w:rFonts w:ascii="Cambria" w:eastAsia="Times New Roman" w:hAnsi="Cambria" w:cs="Times New Roman"/>
          <w:lang w:eastAsia="en-IN"/>
        </w:rPr>
      </w:pPr>
      <w:r w:rsidRPr="00E806BE">
        <w:rPr>
          <w:rFonts w:ascii="Cambria" w:eastAsia="Times New Roman" w:hAnsi="Cambria" w:cs="Times New Roman"/>
          <w:lang w:eastAsia="en-IN"/>
        </w:rPr>
        <w:t>(e) any other information relevant or important for the members to take a decision on the proposed resolution.</w:t>
      </w:r>
    </w:p>
    <w:p w14:paraId="5264DDA3" w14:textId="1F29C290" w:rsidR="00E2378D" w:rsidRDefault="004E483F" w:rsidP="00A31C1F">
      <w:pPr>
        <w:spacing w:before="100" w:beforeAutospacing="1" w:after="100" w:afterAutospacing="1" w:line="240" w:lineRule="auto"/>
        <w:jc w:val="both"/>
        <w:rPr>
          <w:rFonts w:ascii="Cambria" w:eastAsia="Times New Roman" w:hAnsi="Cambria" w:cs="Times New Roman"/>
          <w:lang w:eastAsia="en-IN"/>
        </w:rPr>
      </w:pPr>
      <w:r>
        <w:rPr>
          <w:rFonts w:ascii="Cambria" w:eastAsia="Times New Roman" w:hAnsi="Cambria" w:cs="Times New Roman"/>
          <w:lang w:eastAsia="en-IN"/>
        </w:rPr>
        <w:t>Any</w:t>
      </w:r>
      <w:r w:rsidRPr="006326D3">
        <w:rPr>
          <w:rFonts w:ascii="Cambria" w:eastAsia="Times New Roman" w:hAnsi="Cambria" w:cs="Times New Roman"/>
          <w:lang w:eastAsia="en-IN"/>
        </w:rPr>
        <w:t> </w:t>
      </w:r>
      <w:hyperlink r:id="rId53" w:history="1">
        <w:r w:rsidRPr="006326D3">
          <w:rPr>
            <w:rFonts w:ascii="Cambria" w:eastAsia="Times New Roman" w:hAnsi="Cambria" w:cs="Times New Roman"/>
            <w:lang w:eastAsia="en-IN"/>
          </w:rPr>
          <w:t>member</w:t>
        </w:r>
      </w:hyperlink>
      <w:r>
        <w:rPr>
          <w:rFonts w:ascii="Cambria" w:eastAsia="Times New Roman" w:hAnsi="Cambria" w:cs="Times New Roman"/>
          <w:lang w:eastAsia="en-IN"/>
        </w:rPr>
        <w:t xml:space="preserve"> of the Company who</w:t>
      </w:r>
      <w:r w:rsidRPr="006326D3">
        <w:rPr>
          <w:rFonts w:ascii="Cambria" w:eastAsia="Times New Roman" w:hAnsi="Cambria" w:cs="Times New Roman"/>
          <w:lang w:eastAsia="en-IN"/>
        </w:rPr>
        <w:t> is a </w:t>
      </w:r>
      <w:hyperlink r:id="rId54" w:history="1">
        <w:r w:rsidRPr="006326D3">
          <w:rPr>
            <w:rFonts w:ascii="Cambria" w:eastAsia="Times New Roman" w:hAnsi="Cambria" w:cs="Times New Roman"/>
            <w:lang w:eastAsia="en-IN"/>
          </w:rPr>
          <w:t>related party</w:t>
        </w:r>
      </w:hyperlink>
      <w:r>
        <w:rPr>
          <w:rFonts w:ascii="Cambria" w:eastAsia="Times New Roman" w:hAnsi="Cambria" w:cs="Times New Roman"/>
          <w:lang w:eastAsia="en-IN"/>
        </w:rPr>
        <w:t xml:space="preserve"> sha</w:t>
      </w:r>
      <w:r w:rsidR="00E2378D" w:rsidRPr="006326D3">
        <w:rPr>
          <w:rFonts w:ascii="Cambria" w:eastAsia="Times New Roman" w:hAnsi="Cambria" w:cs="Times New Roman"/>
          <w:lang w:eastAsia="en-IN"/>
        </w:rPr>
        <w:t xml:space="preserve">ll </w:t>
      </w:r>
      <w:r>
        <w:rPr>
          <w:rFonts w:ascii="Cambria" w:eastAsia="Times New Roman" w:hAnsi="Cambria" w:cs="Times New Roman"/>
          <w:lang w:eastAsia="en-IN"/>
        </w:rPr>
        <w:t xml:space="preserve">not </w:t>
      </w:r>
      <w:r w:rsidR="00E2378D" w:rsidRPr="006326D3">
        <w:rPr>
          <w:rFonts w:ascii="Cambria" w:eastAsia="Times New Roman" w:hAnsi="Cambria" w:cs="Times New Roman"/>
          <w:lang w:eastAsia="en-IN"/>
        </w:rPr>
        <w:t xml:space="preserve">vote on </w:t>
      </w:r>
      <w:r>
        <w:rPr>
          <w:rFonts w:ascii="Cambria" w:eastAsia="Times New Roman" w:hAnsi="Cambria" w:cs="Times New Roman"/>
          <w:lang w:eastAsia="en-IN"/>
        </w:rPr>
        <w:t xml:space="preserve">any </w:t>
      </w:r>
      <w:r w:rsidR="00E2378D" w:rsidRPr="006326D3">
        <w:rPr>
          <w:rFonts w:ascii="Cambria" w:eastAsia="Times New Roman" w:hAnsi="Cambria" w:cs="Times New Roman"/>
          <w:lang w:eastAsia="en-IN"/>
        </w:rPr>
        <w:t>resolution to approve any contract or arrangement which may be entered into by the company</w:t>
      </w:r>
      <w:r>
        <w:rPr>
          <w:rFonts w:ascii="Cambria" w:eastAsia="Times New Roman" w:hAnsi="Cambria" w:cs="Times New Roman"/>
          <w:lang w:eastAsia="en-IN"/>
        </w:rPr>
        <w:t xml:space="preserve"> except where</w:t>
      </w:r>
      <w:r w:rsidR="00E2378D" w:rsidRPr="006326D3">
        <w:rPr>
          <w:rFonts w:ascii="Cambria" w:eastAsia="Times New Roman" w:hAnsi="Cambria" w:cs="Times New Roman"/>
          <w:lang w:eastAsia="en-IN"/>
        </w:rPr>
        <w:t xml:space="preserve"> ninety per cent. or more members, in number, are relatives of promoters or are related parties</w:t>
      </w:r>
      <w:r>
        <w:rPr>
          <w:rFonts w:ascii="Cambria" w:eastAsia="Times New Roman" w:hAnsi="Cambria" w:cs="Times New Roman"/>
          <w:lang w:eastAsia="en-IN"/>
        </w:rPr>
        <w:t>.</w:t>
      </w:r>
    </w:p>
    <w:p w14:paraId="48157F66" w14:textId="3756CDBF" w:rsidR="00EB227C" w:rsidRPr="00EB227C" w:rsidRDefault="00EB227C" w:rsidP="00E95091">
      <w:pPr>
        <w:autoSpaceDE w:val="0"/>
        <w:autoSpaceDN w:val="0"/>
        <w:adjustRightInd w:val="0"/>
        <w:spacing w:after="0" w:line="240" w:lineRule="auto"/>
        <w:jc w:val="both"/>
        <w:rPr>
          <w:rFonts w:ascii="Cambria" w:eastAsia="Times New Roman" w:hAnsi="Cambria" w:cs="Times New Roman"/>
          <w:lang w:eastAsia="en-IN"/>
        </w:rPr>
      </w:pPr>
      <w:r w:rsidRPr="00EB227C">
        <w:rPr>
          <w:rFonts w:ascii="Cambria" w:eastAsia="Times New Roman" w:hAnsi="Cambria" w:cs="Times New Roman"/>
          <w:lang w:eastAsia="en-IN"/>
        </w:rPr>
        <w:t>Where any contract or arrangement, which is considered as a related party transaction</w:t>
      </w:r>
      <w:r w:rsidR="00E95091">
        <w:rPr>
          <w:rFonts w:ascii="Cambria" w:eastAsia="Times New Roman" w:hAnsi="Cambria" w:cs="Times New Roman"/>
          <w:lang w:eastAsia="en-IN"/>
        </w:rPr>
        <w:t xml:space="preserve"> </w:t>
      </w:r>
      <w:r w:rsidRPr="00EB227C">
        <w:rPr>
          <w:rFonts w:ascii="Cambria" w:eastAsia="Times New Roman" w:hAnsi="Cambria" w:cs="Times New Roman"/>
          <w:lang w:eastAsia="en-IN"/>
        </w:rPr>
        <w:t>exclusively as per Companies Act, 2013, is entered into by a director or any other employee,</w:t>
      </w:r>
      <w:r w:rsidR="00E95091">
        <w:rPr>
          <w:rFonts w:ascii="Cambria" w:eastAsia="Times New Roman" w:hAnsi="Cambria" w:cs="Times New Roman"/>
          <w:lang w:eastAsia="en-IN"/>
        </w:rPr>
        <w:t xml:space="preserve"> </w:t>
      </w:r>
      <w:r w:rsidRPr="00EB227C">
        <w:rPr>
          <w:rFonts w:ascii="Cambria" w:eastAsia="Times New Roman" w:hAnsi="Cambria" w:cs="Times New Roman"/>
          <w:lang w:eastAsia="en-IN"/>
        </w:rPr>
        <w:t xml:space="preserve">without obtaining the consent of the Board or the shareholders of </w:t>
      </w:r>
      <w:r w:rsidR="00BC3B49">
        <w:rPr>
          <w:rFonts w:ascii="Cambria" w:eastAsia="Times New Roman" w:hAnsi="Cambria" w:cs="Times New Roman"/>
          <w:lang w:eastAsia="en-IN"/>
        </w:rPr>
        <w:t>the Company</w:t>
      </w:r>
      <w:r w:rsidRPr="00EB227C">
        <w:rPr>
          <w:rFonts w:ascii="Cambria" w:eastAsia="Times New Roman" w:hAnsi="Cambria" w:cs="Times New Roman"/>
          <w:lang w:eastAsia="en-IN"/>
        </w:rPr>
        <w:t>, such transaction shall</w:t>
      </w:r>
      <w:r w:rsidR="00BC3B49">
        <w:rPr>
          <w:rFonts w:ascii="Cambria" w:eastAsia="Times New Roman" w:hAnsi="Cambria" w:cs="Times New Roman"/>
          <w:lang w:eastAsia="en-IN"/>
        </w:rPr>
        <w:t xml:space="preserve"> </w:t>
      </w:r>
      <w:r w:rsidRPr="00EB227C">
        <w:rPr>
          <w:rFonts w:ascii="Cambria" w:eastAsia="Times New Roman" w:hAnsi="Cambria" w:cs="Times New Roman"/>
          <w:lang w:eastAsia="en-IN"/>
        </w:rPr>
        <w:t>be ratified by the Board or, as the case may be, by the shareholders at a meeting within three</w:t>
      </w:r>
      <w:r w:rsidR="00E95091">
        <w:rPr>
          <w:rFonts w:ascii="Cambria" w:eastAsia="Times New Roman" w:hAnsi="Cambria" w:cs="Times New Roman"/>
          <w:lang w:eastAsia="en-IN"/>
        </w:rPr>
        <w:t xml:space="preserve"> </w:t>
      </w:r>
      <w:r w:rsidRPr="00EB227C">
        <w:rPr>
          <w:rFonts w:ascii="Cambria" w:eastAsia="Times New Roman" w:hAnsi="Cambria" w:cs="Times New Roman"/>
          <w:lang w:eastAsia="en-IN"/>
        </w:rPr>
        <w:t>months from the date on which such contract or arrangement was entered into and in case such</w:t>
      </w:r>
    </w:p>
    <w:p w14:paraId="5C339B8C" w14:textId="37264845" w:rsidR="00EB227C" w:rsidRPr="00EB227C" w:rsidRDefault="00EB227C" w:rsidP="00E95091">
      <w:pPr>
        <w:autoSpaceDE w:val="0"/>
        <w:autoSpaceDN w:val="0"/>
        <w:adjustRightInd w:val="0"/>
        <w:spacing w:after="0" w:line="240" w:lineRule="auto"/>
        <w:jc w:val="both"/>
        <w:rPr>
          <w:rFonts w:ascii="Cambria" w:eastAsia="Times New Roman" w:hAnsi="Cambria" w:cs="Times New Roman"/>
          <w:lang w:eastAsia="en-IN"/>
        </w:rPr>
      </w:pPr>
      <w:r w:rsidRPr="00EB227C">
        <w:rPr>
          <w:rFonts w:ascii="Cambria" w:eastAsia="Times New Roman" w:hAnsi="Cambria" w:cs="Times New Roman"/>
          <w:lang w:eastAsia="en-IN"/>
        </w:rPr>
        <w:t>transaction is not ratified within the specified period, such contract or arrangement shall be</w:t>
      </w:r>
      <w:r w:rsidR="00E95091">
        <w:rPr>
          <w:rFonts w:ascii="Cambria" w:eastAsia="Times New Roman" w:hAnsi="Cambria" w:cs="Times New Roman"/>
          <w:lang w:eastAsia="en-IN"/>
        </w:rPr>
        <w:t xml:space="preserve"> </w:t>
      </w:r>
      <w:r w:rsidRPr="00EB227C">
        <w:rPr>
          <w:rFonts w:ascii="Cambria" w:eastAsia="Times New Roman" w:hAnsi="Cambria" w:cs="Times New Roman"/>
          <w:lang w:eastAsia="en-IN"/>
        </w:rPr>
        <w:t>voidable at the option of the Board or shareholders and if the contract or arrangement is with a</w:t>
      </w:r>
    </w:p>
    <w:p w14:paraId="2019DC04" w14:textId="4732A534" w:rsidR="00EB227C" w:rsidRDefault="00EB227C" w:rsidP="00E95091">
      <w:pPr>
        <w:autoSpaceDE w:val="0"/>
        <w:autoSpaceDN w:val="0"/>
        <w:adjustRightInd w:val="0"/>
        <w:spacing w:after="0" w:line="240" w:lineRule="auto"/>
        <w:jc w:val="both"/>
        <w:rPr>
          <w:rFonts w:ascii="Cambria" w:eastAsia="Times New Roman" w:hAnsi="Cambria" w:cs="Times New Roman"/>
          <w:lang w:eastAsia="en-IN"/>
        </w:rPr>
      </w:pPr>
      <w:r w:rsidRPr="00EB227C">
        <w:rPr>
          <w:rFonts w:ascii="Cambria" w:eastAsia="Times New Roman" w:hAnsi="Cambria" w:cs="Times New Roman"/>
          <w:lang w:eastAsia="en-IN"/>
        </w:rPr>
        <w:t>related party to any director, or is authorised by any other director, the Directors concerned</w:t>
      </w:r>
      <w:r>
        <w:rPr>
          <w:rFonts w:ascii="Cambria" w:eastAsia="Times New Roman" w:hAnsi="Cambria" w:cs="Times New Roman"/>
          <w:lang w:eastAsia="en-IN"/>
        </w:rPr>
        <w:t xml:space="preserve"> </w:t>
      </w:r>
      <w:r w:rsidRPr="00EB227C">
        <w:rPr>
          <w:rFonts w:ascii="Cambria" w:eastAsia="Times New Roman" w:hAnsi="Cambria" w:cs="Times New Roman"/>
          <w:lang w:eastAsia="en-IN"/>
        </w:rPr>
        <w:t xml:space="preserve">shall indemnify </w:t>
      </w:r>
      <w:r w:rsidR="00BC3B49">
        <w:rPr>
          <w:rFonts w:ascii="Cambria" w:eastAsia="Times New Roman" w:hAnsi="Cambria" w:cs="Times New Roman"/>
          <w:lang w:eastAsia="en-IN"/>
        </w:rPr>
        <w:t>the Company</w:t>
      </w:r>
      <w:r w:rsidRPr="00EB227C">
        <w:rPr>
          <w:rFonts w:ascii="Cambria" w:eastAsia="Times New Roman" w:hAnsi="Cambria" w:cs="Times New Roman"/>
          <w:lang w:eastAsia="en-IN"/>
        </w:rPr>
        <w:t xml:space="preserve"> against any loss incurred by it.</w:t>
      </w:r>
    </w:p>
    <w:p w14:paraId="27BD5784" w14:textId="20A7008F" w:rsidR="0008109E" w:rsidRPr="0008109E" w:rsidRDefault="0008109E" w:rsidP="00267231">
      <w:pPr>
        <w:spacing w:before="100" w:beforeAutospacing="1" w:after="100" w:afterAutospacing="1" w:line="240" w:lineRule="auto"/>
        <w:jc w:val="both"/>
        <w:outlineLvl w:val="1"/>
        <w:rPr>
          <w:rFonts w:ascii="Cambria" w:eastAsia="Times New Roman" w:hAnsi="Cambria" w:cs="Times New Roman"/>
          <w:b/>
          <w:bCs/>
          <w:lang w:eastAsia="en-IN"/>
        </w:rPr>
      </w:pPr>
      <w:r w:rsidRPr="0008109E">
        <w:rPr>
          <w:rFonts w:ascii="Cambria" w:eastAsia="Times New Roman" w:hAnsi="Cambria" w:cs="Times New Roman"/>
          <w:b/>
          <w:bCs/>
          <w:lang w:eastAsia="en-IN"/>
        </w:rPr>
        <w:t xml:space="preserve"> Approval Matrix</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591"/>
        <w:gridCol w:w="1813"/>
        <w:gridCol w:w="1679"/>
        <w:gridCol w:w="2943"/>
      </w:tblGrid>
      <w:tr w:rsidR="0008109E" w:rsidRPr="0008109E" w14:paraId="77FB5809" w14:textId="77777777" w:rsidTr="00250FE9">
        <w:trPr>
          <w:tblHeader/>
          <w:tblCellSpacing w:w="15" w:type="dxa"/>
        </w:trPr>
        <w:tc>
          <w:tcPr>
            <w:tcW w:w="0" w:type="auto"/>
            <w:vAlign w:val="center"/>
            <w:hideMark/>
          </w:tcPr>
          <w:p w14:paraId="25D333F4" w14:textId="77777777" w:rsidR="0008109E" w:rsidRPr="0008109E" w:rsidRDefault="0008109E" w:rsidP="00250FE9">
            <w:pPr>
              <w:spacing w:after="0" w:line="240" w:lineRule="auto"/>
              <w:jc w:val="both"/>
              <w:rPr>
                <w:rFonts w:ascii="Cambria" w:eastAsia="Times New Roman" w:hAnsi="Cambria" w:cs="Times New Roman"/>
                <w:b/>
                <w:bCs/>
                <w:lang w:eastAsia="en-IN"/>
              </w:rPr>
            </w:pPr>
            <w:r w:rsidRPr="0008109E">
              <w:rPr>
                <w:rFonts w:ascii="Cambria" w:eastAsia="Times New Roman" w:hAnsi="Cambria" w:cs="Times New Roman"/>
                <w:b/>
                <w:bCs/>
                <w:lang w:eastAsia="en-IN"/>
              </w:rPr>
              <w:t>Transaction Type</w:t>
            </w:r>
          </w:p>
        </w:tc>
        <w:tc>
          <w:tcPr>
            <w:tcW w:w="0" w:type="auto"/>
            <w:vAlign w:val="center"/>
            <w:hideMark/>
          </w:tcPr>
          <w:p w14:paraId="327CD8AE" w14:textId="77777777" w:rsidR="0008109E" w:rsidRPr="0008109E" w:rsidRDefault="0008109E" w:rsidP="00250FE9">
            <w:pPr>
              <w:spacing w:after="0" w:line="240" w:lineRule="auto"/>
              <w:jc w:val="both"/>
              <w:rPr>
                <w:rFonts w:ascii="Cambria" w:eastAsia="Times New Roman" w:hAnsi="Cambria" w:cs="Times New Roman"/>
                <w:b/>
                <w:bCs/>
                <w:lang w:eastAsia="en-IN"/>
              </w:rPr>
            </w:pPr>
            <w:r w:rsidRPr="0008109E">
              <w:rPr>
                <w:rFonts w:ascii="Cambria" w:eastAsia="Times New Roman" w:hAnsi="Cambria" w:cs="Times New Roman"/>
                <w:b/>
                <w:bCs/>
                <w:lang w:eastAsia="en-IN"/>
              </w:rPr>
              <w:t>Audit Committee</w:t>
            </w:r>
          </w:p>
        </w:tc>
        <w:tc>
          <w:tcPr>
            <w:tcW w:w="0" w:type="auto"/>
            <w:vAlign w:val="center"/>
            <w:hideMark/>
          </w:tcPr>
          <w:p w14:paraId="7A915829" w14:textId="77777777" w:rsidR="0008109E" w:rsidRPr="0008109E" w:rsidRDefault="0008109E" w:rsidP="00250FE9">
            <w:pPr>
              <w:spacing w:after="0" w:line="240" w:lineRule="auto"/>
              <w:jc w:val="both"/>
              <w:rPr>
                <w:rFonts w:ascii="Cambria" w:eastAsia="Times New Roman" w:hAnsi="Cambria" w:cs="Times New Roman"/>
                <w:b/>
                <w:bCs/>
                <w:lang w:eastAsia="en-IN"/>
              </w:rPr>
            </w:pPr>
            <w:r w:rsidRPr="0008109E">
              <w:rPr>
                <w:rFonts w:ascii="Cambria" w:eastAsia="Times New Roman" w:hAnsi="Cambria" w:cs="Times New Roman"/>
                <w:b/>
                <w:bCs/>
                <w:lang w:eastAsia="en-IN"/>
              </w:rPr>
              <w:t>Board of Directors</w:t>
            </w:r>
          </w:p>
        </w:tc>
        <w:tc>
          <w:tcPr>
            <w:tcW w:w="0" w:type="auto"/>
            <w:vAlign w:val="center"/>
            <w:hideMark/>
          </w:tcPr>
          <w:p w14:paraId="34F00BA4" w14:textId="77777777" w:rsidR="0008109E" w:rsidRPr="0008109E" w:rsidRDefault="0008109E" w:rsidP="00250FE9">
            <w:pPr>
              <w:spacing w:after="0" w:line="240" w:lineRule="auto"/>
              <w:jc w:val="both"/>
              <w:rPr>
                <w:rFonts w:ascii="Cambria" w:eastAsia="Times New Roman" w:hAnsi="Cambria" w:cs="Times New Roman"/>
                <w:b/>
                <w:bCs/>
                <w:lang w:eastAsia="en-IN"/>
              </w:rPr>
            </w:pPr>
            <w:r w:rsidRPr="0008109E">
              <w:rPr>
                <w:rFonts w:ascii="Cambria" w:eastAsia="Times New Roman" w:hAnsi="Cambria" w:cs="Times New Roman"/>
                <w:b/>
                <w:bCs/>
                <w:lang w:eastAsia="en-IN"/>
              </w:rPr>
              <w:t>Shareholders</w:t>
            </w:r>
          </w:p>
        </w:tc>
      </w:tr>
      <w:tr w:rsidR="0008109E" w:rsidRPr="0008109E" w14:paraId="0C241E14" w14:textId="77777777" w:rsidTr="00250FE9">
        <w:trPr>
          <w:tblCellSpacing w:w="15" w:type="dxa"/>
        </w:trPr>
        <w:tc>
          <w:tcPr>
            <w:tcW w:w="0" w:type="auto"/>
            <w:vAlign w:val="center"/>
            <w:hideMark/>
          </w:tcPr>
          <w:p w14:paraId="006D39B9" w14:textId="77777777" w:rsidR="0008109E" w:rsidRPr="0008109E" w:rsidRDefault="0008109E" w:rsidP="00250FE9">
            <w:pPr>
              <w:spacing w:after="0" w:line="240" w:lineRule="auto"/>
              <w:jc w:val="both"/>
              <w:rPr>
                <w:rFonts w:ascii="Cambria" w:eastAsia="Times New Roman" w:hAnsi="Cambria" w:cs="Times New Roman"/>
                <w:lang w:eastAsia="en-IN"/>
              </w:rPr>
            </w:pPr>
            <w:r w:rsidRPr="0008109E">
              <w:rPr>
                <w:rFonts w:ascii="Cambria" w:eastAsia="Times New Roman" w:hAnsi="Cambria" w:cs="Times New Roman"/>
                <w:lang w:eastAsia="en-IN"/>
              </w:rPr>
              <w:t>RPT (not material, at arm’s length and in ordinary course)</w:t>
            </w:r>
          </w:p>
        </w:tc>
        <w:tc>
          <w:tcPr>
            <w:tcW w:w="0" w:type="auto"/>
            <w:vAlign w:val="center"/>
            <w:hideMark/>
          </w:tcPr>
          <w:p w14:paraId="794C29C6" w14:textId="77777777" w:rsidR="0008109E" w:rsidRPr="0008109E" w:rsidRDefault="0008109E" w:rsidP="00250FE9">
            <w:pPr>
              <w:spacing w:after="0" w:line="240" w:lineRule="auto"/>
              <w:jc w:val="both"/>
              <w:rPr>
                <w:rFonts w:ascii="Cambria" w:eastAsia="Times New Roman" w:hAnsi="Cambria" w:cs="Times New Roman"/>
                <w:lang w:eastAsia="en-IN"/>
              </w:rPr>
            </w:pPr>
            <w:r w:rsidRPr="0008109E">
              <w:rPr>
                <w:rFonts w:ascii="Cambria" w:eastAsia="Times New Roman" w:hAnsi="Cambria" w:cs="Times New Roman"/>
                <w:lang w:eastAsia="en-IN"/>
              </w:rPr>
              <w:t>Prior Approval</w:t>
            </w:r>
          </w:p>
        </w:tc>
        <w:tc>
          <w:tcPr>
            <w:tcW w:w="0" w:type="auto"/>
            <w:vAlign w:val="center"/>
            <w:hideMark/>
          </w:tcPr>
          <w:p w14:paraId="79EB7A47" w14:textId="77777777" w:rsidR="0008109E" w:rsidRPr="0008109E" w:rsidRDefault="0008109E" w:rsidP="00250FE9">
            <w:pPr>
              <w:spacing w:after="0" w:line="240" w:lineRule="auto"/>
              <w:jc w:val="both"/>
              <w:rPr>
                <w:rFonts w:ascii="Cambria" w:eastAsia="Times New Roman" w:hAnsi="Cambria" w:cs="Times New Roman"/>
                <w:lang w:eastAsia="en-IN"/>
              </w:rPr>
            </w:pPr>
            <w:r w:rsidRPr="0008109E">
              <w:rPr>
                <w:rFonts w:ascii="Cambria" w:eastAsia="Times New Roman" w:hAnsi="Cambria" w:cs="Times New Roman"/>
                <w:lang w:eastAsia="en-IN"/>
              </w:rPr>
              <w:t>Not Required</w:t>
            </w:r>
          </w:p>
        </w:tc>
        <w:tc>
          <w:tcPr>
            <w:tcW w:w="0" w:type="auto"/>
            <w:vAlign w:val="center"/>
            <w:hideMark/>
          </w:tcPr>
          <w:p w14:paraId="59BEEA01" w14:textId="77777777" w:rsidR="0008109E" w:rsidRPr="0008109E" w:rsidRDefault="0008109E" w:rsidP="00250FE9">
            <w:pPr>
              <w:spacing w:after="0" w:line="240" w:lineRule="auto"/>
              <w:jc w:val="both"/>
              <w:rPr>
                <w:rFonts w:ascii="Cambria" w:eastAsia="Times New Roman" w:hAnsi="Cambria" w:cs="Times New Roman"/>
                <w:lang w:eastAsia="en-IN"/>
              </w:rPr>
            </w:pPr>
            <w:r w:rsidRPr="0008109E">
              <w:rPr>
                <w:rFonts w:ascii="Cambria" w:eastAsia="Times New Roman" w:hAnsi="Cambria" w:cs="Times New Roman"/>
                <w:lang w:eastAsia="en-IN"/>
              </w:rPr>
              <w:t>Not Required</w:t>
            </w:r>
          </w:p>
        </w:tc>
      </w:tr>
      <w:tr w:rsidR="0008109E" w:rsidRPr="0008109E" w14:paraId="74416857" w14:textId="77777777" w:rsidTr="00250FE9">
        <w:trPr>
          <w:tblCellSpacing w:w="15" w:type="dxa"/>
        </w:trPr>
        <w:tc>
          <w:tcPr>
            <w:tcW w:w="0" w:type="auto"/>
            <w:vAlign w:val="center"/>
            <w:hideMark/>
          </w:tcPr>
          <w:p w14:paraId="60A2A674" w14:textId="77777777" w:rsidR="0008109E" w:rsidRPr="0008109E" w:rsidRDefault="0008109E" w:rsidP="00250FE9">
            <w:pPr>
              <w:spacing w:after="0" w:line="240" w:lineRule="auto"/>
              <w:jc w:val="both"/>
              <w:rPr>
                <w:rFonts w:ascii="Cambria" w:eastAsia="Times New Roman" w:hAnsi="Cambria" w:cs="Times New Roman"/>
                <w:lang w:eastAsia="en-IN"/>
              </w:rPr>
            </w:pPr>
            <w:r w:rsidRPr="0008109E">
              <w:rPr>
                <w:rFonts w:ascii="Cambria" w:eastAsia="Times New Roman" w:hAnsi="Cambria" w:cs="Times New Roman"/>
                <w:lang w:eastAsia="en-IN"/>
              </w:rPr>
              <w:t>RPT (not at arm’s length or not in ordinary course)</w:t>
            </w:r>
          </w:p>
        </w:tc>
        <w:tc>
          <w:tcPr>
            <w:tcW w:w="0" w:type="auto"/>
            <w:vAlign w:val="center"/>
            <w:hideMark/>
          </w:tcPr>
          <w:p w14:paraId="5AD88B07" w14:textId="77777777" w:rsidR="0008109E" w:rsidRPr="0008109E" w:rsidRDefault="0008109E" w:rsidP="00250FE9">
            <w:pPr>
              <w:spacing w:after="0" w:line="240" w:lineRule="auto"/>
              <w:jc w:val="both"/>
              <w:rPr>
                <w:rFonts w:ascii="Cambria" w:eastAsia="Times New Roman" w:hAnsi="Cambria" w:cs="Times New Roman"/>
                <w:lang w:eastAsia="en-IN"/>
              </w:rPr>
            </w:pPr>
            <w:r w:rsidRPr="0008109E">
              <w:rPr>
                <w:rFonts w:ascii="Cambria" w:eastAsia="Times New Roman" w:hAnsi="Cambria" w:cs="Times New Roman"/>
                <w:lang w:eastAsia="en-IN"/>
              </w:rPr>
              <w:t>Prior Approval</w:t>
            </w:r>
          </w:p>
        </w:tc>
        <w:tc>
          <w:tcPr>
            <w:tcW w:w="0" w:type="auto"/>
            <w:vAlign w:val="center"/>
            <w:hideMark/>
          </w:tcPr>
          <w:p w14:paraId="405A720C" w14:textId="77777777" w:rsidR="0008109E" w:rsidRPr="0008109E" w:rsidRDefault="0008109E" w:rsidP="00250FE9">
            <w:pPr>
              <w:spacing w:after="0" w:line="240" w:lineRule="auto"/>
              <w:jc w:val="both"/>
              <w:rPr>
                <w:rFonts w:ascii="Cambria" w:eastAsia="Times New Roman" w:hAnsi="Cambria" w:cs="Times New Roman"/>
                <w:lang w:eastAsia="en-IN"/>
              </w:rPr>
            </w:pPr>
            <w:r w:rsidRPr="0008109E">
              <w:rPr>
                <w:rFonts w:ascii="Cambria" w:eastAsia="Times New Roman" w:hAnsi="Cambria" w:cs="Times New Roman"/>
                <w:lang w:eastAsia="en-IN"/>
              </w:rPr>
              <w:t>Required under Companies Act</w:t>
            </w:r>
          </w:p>
        </w:tc>
        <w:tc>
          <w:tcPr>
            <w:tcW w:w="0" w:type="auto"/>
            <w:vAlign w:val="center"/>
            <w:hideMark/>
          </w:tcPr>
          <w:p w14:paraId="68D5FC6A" w14:textId="77777777" w:rsidR="0008109E" w:rsidRPr="0008109E" w:rsidRDefault="0008109E" w:rsidP="00250FE9">
            <w:pPr>
              <w:spacing w:after="0" w:line="240" w:lineRule="auto"/>
              <w:jc w:val="both"/>
              <w:rPr>
                <w:rFonts w:ascii="Cambria" w:eastAsia="Times New Roman" w:hAnsi="Cambria" w:cs="Times New Roman"/>
                <w:lang w:eastAsia="en-IN"/>
              </w:rPr>
            </w:pPr>
            <w:r w:rsidRPr="0008109E">
              <w:rPr>
                <w:rFonts w:ascii="Cambria" w:eastAsia="Times New Roman" w:hAnsi="Cambria" w:cs="Times New Roman"/>
                <w:lang w:eastAsia="en-IN"/>
              </w:rPr>
              <w:t>If thresholds under Section 188(1) are crossed</w:t>
            </w:r>
          </w:p>
        </w:tc>
      </w:tr>
      <w:tr w:rsidR="0008109E" w:rsidRPr="0008109E" w14:paraId="7A4934A6" w14:textId="77777777" w:rsidTr="00250FE9">
        <w:trPr>
          <w:tblCellSpacing w:w="15" w:type="dxa"/>
        </w:trPr>
        <w:tc>
          <w:tcPr>
            <w:tcW w:w="0" w:type="auto"/>
            <w:vAlign w:val="center"/>
            <w:hideMark/>
          </w:tcPr>
          <w:p w14:paraId="0C4CB8C9" w14:textId="77777777" w:rsidR="0008109E" w:rsidRPr="0008109E" w:rsidRDefault="0008109E" w:rsidP="00250FE9">
            <w:pPr>
              <w:spacing w:after="0" w:line="240" w:lineRule="auto"/>
              <w:jc w:val="both"/>
              <w:rPr>
                <w:rFonts w:ascii="Cambria" w:eastAsia="Times New Roman" w:hAnsi="Cambria" w:cs="Times New Roman"/>
                <w:lang w:eastAsia="en-IN"/>
              </w:rPr>
            </w:pPr>
            <w:r w:rsidRPr="0008109E">
              <w:rPr>
                <w:rFonts w:ascii="Cambria" w:eastAsia="Times New Roman" w:hAnsi="Cambria" w:cs="Times New Roman"/>
                <w:lang w:eastAsia="en-IN"/>
              </w:rPr>
              <w:t>Material RPT (as per SEBI LODR)</w:t>
            </w:r>
          </w:p>
        </w:tc>
        <w:tc>
          <w:tcPr>
            <w:tcW w:w="0" w:type="auto"/>
            <w:vAlign w:val="center"/>
            <w:hideMark/>
          </w:tcPr>
          <w:p w14:paraId="7659AF23" w14:textId="77777777" w:rsidR="0008109E" w:rsidRPr="0008109E" w:rsidRDefault="0008109E" w:rsidP="00250FE9">
            <w:pPr>
              <w:spacing w:after="0" w:line="240" w:lineRule="auto"/>
              <w:jc w:val="both"/>
              <w:rPr>
                <w:rFonts w:ascii="Cambria" w:eastAsia="Times New Roman" w:hAnsi="Cambria" w:cs="Times New Roman"/>
                <w:lang w:eastAsia="en-IN"/>
              </w:rPr>
            </w:pPr>
            <w:r w:rsidRPr="0008109E">
              <w:rPr>
                <w:rFonts w:ascii="Cambria" w:eastAsia="Times New Roman" w:hAnsi="Cambria" w:cs="Times New Roman"/>
                <w:lang w:eastAsia="en-IN"/>
              </w:rPr>
              <w:t>Prior Approval (mandatory)</w:t>
            </w:r>
          </w:p>
        </w:tc>
        <w:tc>
          <w:tcPr>
            <w:tcW w:w="0" w:type="auto"/>
            <w:vAlign w:val="center"/>
            <w:hideMark/>
          </w:tcPr>
          <w:p w14:paraId="69A0D3CA" w14:textId="77777777" w:rsidR="0008109E" w:rsidRPr="0008109E" w:rsidRDefault="0008109E" w:rsidP="00250FE9">
            <w:pPr>
              <w:spacing w:after="0" w:line="240" w:lineRule="auto"/>
              <w:jc w:val="both"/>
              <w:rPr>
                <w:rFonts w:ascii="Cambria" w:eastAsia="Times New Roman" w:hAnsi="Cambria" w:cs="Times New Roman"/>
                <w:lang w:eastAsia="en-IN"/>
              </w:rPr>
            </w:pPr>
            <w:r w:rsidRPr="0008109E">
              <w:rPr>
                <w:rFonts w:ascii="Cambria" w:eastAsia="Times New Roman" w:hAnsi="Cambria" w:cs="Times New Roman"/>
                <w:lang w:eastAsia="en-IN"/>
              </w:rPr>
              <w:t>Not Mandatory</w:t>
            </w:r>
          </w:p>
        </w:tc>
        <w:tc>
          <w:tcPr>
            <w:tcW w:w="0" w:type="auto"/>
            <w:vAlign w:val="center"/>
            <w:hideMark/>
          </w:tcPr>
          <w:p w14:paraId="59E9D2CF" w14:textId="77777777" w:rsidR="0008109E" w:rsidRPr="0008109E" w:rsidRDefault="0008109E" w:rsidP="00250FE9">
            <w:pPr>
              <w:spacing w:after="0" w:line="240" w:lineRule="auto"/>
              <w:jc w:val="both"/>
              <w:rPr>
                <w:rFonts w:ascii="Cambria" w:eastAsia="Times New Roman" w:hAnsi="Cambria" w:cs="Times New Roman"/>
                <w:lang w:eastAsia="en-IN"/>
              </w:rPr>
            </w:pPr>
            <w:r w:rsidRPr="0008109E">
              <w:rPr>
                <w:rFonts w:ascii="Cambria" w:eastAsia="Times New Roman" w:hAnsi="Cambria" w:cs="Times New Roman"/>
                <w:b/>
                <w:bCs/>
                <w:lang w:eastAsia="en-IN"/>
              </w:rPr>
              <w:t>Mandatory via ordinary resolution</w:t>
            </w:r>
            <w:r w:rsidRPr="0008109E">
              <w:rPr>
                <w:rFonts w:ascii="Cambria" w:eastAsia="Times New Roman" w:hAnsi="Cambria" w:cs="Times New Roman"/>
                <w:lang w:eastAsia="en-IN"/>
              </w:rPr>
              <w:t xml:space="preserve"> – Related parties cannot vote</w:t>
            </w:r>
          </w:p>
        </w:tc>
      </w:tr>
      <w:tr w:rsidR="0008109E" w:rsidRPr="00E115BF" w14:paraId="153D1DF7" w14:textId="77777777" w:rsidTr="00250FE9">
        <w:trPr>
          <w:tblCellSpacing w:w="15" w:type="dxa"/>
        </w:trPr>
        <w:tc>
          <w:tcPr>
            <w:tcW w:w="0" w:type="auto"/>
            <w:vAlign w:val="center"/>
            <w:hideMark/>
          </w:tcPr>
          <w:p w14:paraId="6575C242" w14:textId="77777777" w:rsidR="0008109E" w:rsidRPr="0008109E" w:rsidRDefault="0008109E" w:rsidP="00250FE9">
            <w:pPr>
              <w:spacing w:after="0" w:line="240" w:lineRule="auto"/>
              <w:jc w:val="both"/>
              <w:rPr>
                <w:rFonts w:ascii="Cambria" w:eastAsia="Times New Roman" w:hAnsi="Cambria" w:cs="Times New Roman"/>
                <w:lang w:eastAsia="en-IN"/>
              </w:rPr>
            </w:pPr>
            <w:r w:rsidRPr="0008109E">
              <w:rPr>
                <w:rFonts w:ascii="Cambria" w:eastAsia="Times New Roman" w:hAnsi="Cambria" w:cs="Times New Roman"/>
                <w:lang w:eastAsia="en-IN"/>
              </w:rPr>
              <w:t>Omnibus Approval (repetitive RPTs)</w:t>
            </w:r>
          </w:p>
        </w:tc>
        <w:tc>
          <w:tcPr>
            <w:tcW w:w="0" w:type="auto"/>
            <w:vAlign w:val="center"/>
            <w:hideMark/>
          </w:tcPr>
          <w:p w14:paraId="71AA44DA" w14:textId="77777777" w:rsidR="0008109E" w:rsidRPr="0008109E" w:rsidRDefault="0008109E" w:rsidP="00250FE9">
            <w:pPr>
              <w:spacing w:after="0" w:line="240" w:lineRule="auto"/>
              <w:jc w:val="both"/>
              <w:rPr>
                <w:rFonts w:ascii="Cambria" w:eastAsia="Times New Roman" w:hAnsi="Cambria" w:cs="Times New Roman"/>
                <w:lang w:eastAsia="en-IN"/>
              </w:rPr>
            </w:pPr>
            <w:r w:rsidRPr="0008109E">
              <w:rPr>
                <w:rFonts w:ascii="Cambria" w:eastAsia="Times New Roman" w:hAnsi="Cambria" w:cs="Times New Roman"/>
                <w:lang w:eastAsia="en-IN"/>
              </w:rPr>
              <w:t>Permitted for 1 year, renewable</w:t>
            </w:r>
          </w:p>
        </w:tc>
        <w:tc>
          <w:tcPr>
            <w:tcW w:w="0" w:type="auto"/>
            <w:vAlign w:val="center"/>
            <w:hideMark/>
          </w:tcPr>
          <w:p w14:paraId="2C204819" w14:textId="77777777" w:rsidR="0008109E" w:rsidRPr="0008109E" w:rsidRDefault="0008109E" w:rsidP="00250FE9">
            <w:pPr>
              <w:spacing w:after="0" w:line="240" w:lineRule="auto"/>
              <w:jc w:val="both"/>
              <w:rPr>
                <w:rFonts w:ascii="Cambria" w:eastAsia="Times New Roman" w:hAnsi="Cambria" w:cs="Times New Roman"/>
                <w:lang w:eastAsia="en-IN"/>
              </w:rPr>
            </w:pPr>
            <w:r w:rsidRPr="0008109E">
              <w:rPr>
                <w:rFonts w:ascii="Cambria" w:eastAsia="Times New Roman" w:hAnsi="Cambria" w:cs="Times New Roman"/>
                <w:lang w:eastAsia="en-IN"/>
              </w:rPr>
              <w:t>–</w:t>
            </w:r>
          </w:p>
        </w:tc>
        <w:tc>
          <w:tcPr>
            <w:tcW w:w="0" w:type="auto"/>
            <w:vAlign w:val="center"/>
            <w:hideMark/>
          </w:tcPr>
          <w:p w14:paraId="6D7AA5F2" w14:textId="77777777" w:rsidR="0008109E" w:rsidRPr="0008109E" w:rsidRDefault="0008109E" w:rsidP="00250FE9">
            <w:pPr>
              <w:spacing w:after="0" w:line="240" w:lineRule="auto"/>
              <w:jc w:val="both"/>
              <w:rPr>
                <w:rFonts w:ascii="Cambria" w:eastAsia="Times New Roman" w:hAnsi="Cambria" w:cs="Times New Roman"/>
                <w:lang w:eastAsia="en-IN"/>
              </w:rPr>
            </w:pPr>
            <w:r w:rsidRPr="0008109E">
              <w:rPr>
                <w:rFonts w:ascii="Cambria" w:eastAsia="Times New Roman" w:hAnsi="Cambria" w:cs="Times New Roman"/>
                <w:lang w:eastAsia="en-IN"/>
              </w:rPr>
              <w:t>–</w:t>
            </w:r>
          </w:p>
        </w:tc>
      </w:tr>
    </w:tbl>
    <w:p w14:paraId="50FA272A" w14:textId="77777777" w:rsidR="0008109E" w:rsidRPr="006326D3" w:rsidRDefault="0008109E" w:rsidP="00E95091">
      <w:pPr>
        <w:autoSpaceDE w:val="0"/>
        <w:autoSpaceDN w:val="0"/>
        <w:adjustRightInd w:val="0"/>
        <w:spacing w:after="0" w:line="240" w:lineRule="auto"/>
        <w:jc w:val="both"/>
        <w:rPr>
          <w:rFonts w:ascii="Cambria" w:eastAsia="Times New Roman" w:hAnsi="Cambria" w:cs="Times New Roman"/>
          <w:lang w:eastAsia="en-IN"/>
        </w:rPr>
      </w:pPr>
    </w:p>
    <w:p w14:paraId="00746F3B" w14:textId="5068DFB2" w:rsidR="001503B4" w:rsidRPr="00E115BF" w:rsidRDefault="001503B4" w:rsidP="00A31C1F">
      <w:pPr>
        <w:spacing w:before="100" w:beforeAutospacing="1" w:after="100" w:afterAutospacing="1" w:line="240" w:lineRule="auto"/>
        <w:jc w:val="both"/>
        <w:outlineLvl w:val="1"/>
        <w:rPr>
          <w:rFonts w:ascii="Cambria" w:eastAsia="Times New Roman" w:hAnsi="Cambria" w:cs="Times New Roman"/>
          <w:b/>
          <w:bCs/>
          <w:lang w:eastAsia="en-IN"/>
        </w:rPr>
      </w:pPr>
      <w:r w:rsidRPr="00E115BF">
        <w:rPr>
          <w:rFonts w:ascii="Cambria" w:eastAsia="Times New Roman" w:hAnsi="Cambria" w:cs="Times New Roman"/>
          <w:b/>
          <w:bCs/>
          <w:lang w:eastAsia="en-IN"/>
        </w:rPr>
        <w:lastRenderedPageBreak/>
        <w:t>7. Disclosure Requirements</w:t>
      </w:r>
    </w:p>
    <w:p w14:paraId="381EF51F" w14:textId="55B8FE2B" w:rsidR="0066779B" w:rsidRPr="00071091" w:rsidRDefault="0066779B" w:rsidP="00A31C1F">
      <w:pPr>
        <w:spacing w:before="100" w:beforeAutospacing="1" w:after="100" w:afterAutospacing="1" w:line="240" w:lineRule="auto"/>
        <w:jc w:val="both"/>
        <w:outlineLvl w:val="1"/>
        <w:rPr>
          <w:rFonts w:ascii="Cambria" w:eastAsia="Times New Roman" w:hAnsi="Cambria" w:cs="Times New Roman"/>
          <w:lang w:eastAsia="en-IN"/>
        </w:rPr>
      </w:pPr>
      <w:r w:rsidRPr="00071091">
        <w:rPr>
          <w:rFonts w:ascii="Cambria" w:eastAsia="Times New Roman" w:hAnsi="Cambria" w:cs="Times New Roman"/>
          <w:lang w:eastAsia="en-IN"/>
        </w:rPr>
        <w:t xml:space="preserve">The </w:t>
      </w:r>
      <w:r w:rsidR="004E483F">
        <w:rPr>
          <w:rFonts w:ascii="Cambria" w:eastAsia="Times New Roman" w:hAnsi="Cambria" w:cs="Times New Roman"/>
          <w:lang w:eastAsia="en-IN"/>
        </w:rPr>
        <w:t>Company</w:t>
      </w:r>
      <w:r w:rsidRPr="00071091">
        <w:rPr>
          <w:rFonts w:ascii="Cambria" w:eastAsia="Times New Roman" w:hAnsi="Cambria" w:cs="Times New Roman"/>
          <w:lang w:eastAsia="en-IN"/>
        </w:rPr>
        <w:t xml:space="preserve"> shall submit to the stock exchanges disclosures of related party transactions in the format as specified by the Board from time to time, and publish the same on its website</w:t>
      </w:r>
      <w:r w:rsidR="004E483F">
        <w:rPr>
          <w:rFonts w:ascii="Cambria" w:eastAsia="Times New Roman" w:hAnsi="Cambria" w:cs="Times New Roman"/>
          <w:lang w:eastAsia="en-IN"/>
        </w:rPr>
        <w:t>. S</w:t>
      </w:r>
      <w:r w:rsidRPr="00071091">
        <w:rPr>
          <w:rFonts w:ascii="Cambria" w:eastAsia="Times New Roman" w:hAnsi="Cambria" w:cs="Times New Roman"/>
          <w:lang w:eastAsia="en-IN"/>
        </w:rPr>
        <w:t>uch disclosures every six months on the date of publication of its financial results</w:t>
      </w:r>
      <w:r w:rsidR="004E483F">
        <w:rPr>
          <w:rFonts w:ascii="Cambria" w:eastAsia="Times New Roman" w:hAnsi="Cambria" w:cs="Times New Roman"/>
          <w:lang w:eastAsia="en-IN"/>
        </w:rPr>
        <w:t>.</w:t>
      </w:r>
    </w:p>
    <w:p w14:paraId="75658DC8" w14:textId="501A118F" w:rsidR="0066779B" w:rsidRPr="00071091" w:rsidRDefault="004E483F" w:rsidP="00A31C1F">
      <w:pPr>
        <w:spacing w:before="100" w:beforeAutospacing="1" w:after="100" w:afterAutospacing="1" w:line="240" w:lineRule="auto"/>
        <w:jc w:val="both"/>
        <w:outlineLvl w:val="1"/>
        <w:rPr>
          <w:rFonts w:ascii="Cambria" w:eastAsia="Times New Roman" w:hAnsi="Cambria" w:cs="Times New Roman"/>
          <w:lang w:eastAsia="en-IN"/>
        </w:rPr>
      </w:pPr>
      <w:r>
        <w:rPr>
          <w:rFonts w:ascii="Cambria" w:eastAsia="Times New Roman" w:hAnsi="Cambria" w:cs="Times New Roman"/>
          <w:lang w:eastAsia="en-IN"/>
        </w:rPr>
        <w:t>T</w:t>
      </w:r>
      <w:r w:rsidR="0066779B" w:rsidRPr="00071091">
        <w:rPr>
          <w:rFonts w:ascii="Cambria" w:eastAsia="Times New Roman" w:hAnsi="Cambria" w:cs="Times New Roman"/>
          <w:lang w:eastAsia="en-IN"/>
        </w:rPr>
        <w:t>he remuneration and sitting fees paid by the listed entity or its subsidiary to its director, key managerial personnel or senior management, except who is part of promoter or promoter group, shall not require disclosure provided that the same is not material in terms of the provisions of sub-regulation (1) of this regulation.</w:t>
      </w:r>
    </w:p>
    <w:p w14:paraId="7BC51130" w14:textId="319002CF" w:rsidR="00E2378D" w:rsidRPr="00E115BF" w:rsidRDefault="00E2378D" w:rsidP="00A31C1F">
      <w:pPr>
        <w:spacing w:before="100" w:beforeAutospacing="1" w:after="100" w:afterAutospacing="1" w:line="240" w:lineRule="auto"/>
        <w:jc w:val="both"/>
        <w:outlineLvl w:val="1"/>
        <w:rPr>
          <w:rFonts w:ascii="Cambria" w:eastAsia="Times New Roman" w:hAnsi="Cambria" w:cs="Times New Roman"/>
          <w:b/>
          <w:bCs/>
          <w:lang w:eastAsia="en-IN"/>
        </w:rPr>
      </w:pPr>
      <w:r w:rsidRPr="00E115BF">
        <w:rPr>
          <w:rFonts w:ascii="Cambria" w:hAnsi="Cambria" w:cs="Poppins"/>
          <w:shd w:val="clear" w:color="auto" w:fill="FFFFFF"/>
        </w:rPr>
        <w:t xml:space="preserve">Every contract or arrangement entered into </w:t>
      </w:r>
      <w:r w:rsidR="004E483F">
        <w:rPr>
          <w:rFonts w:ascii="Cambria" w:hAnsi="Cambria" w:cs="Poppins"/>
          <w:shd w:val="clear" w:color="auto" w:fill="FFFFFF"/>
        </w:rPr>
        <w:t xml:space="preserve">Related Parties </w:t>
      </w:r>
      <w:r w:rsidRPr="00E115BF">
        <w:rPr>
          <w:rFonts w:ascii="Cambria" w:hAnsi="Cambria" w:cs="Poppins"/>
          <w:shd w:val="clear" w:color="auto" w:fill="FFFFFF"/>
        </w:rPr>
        <w:t xml:space="preserve">under </w:t>
      </w:r>
      <w:r w:rsidR="004E483F">
        <w:rPr>
          <w:rFonts w:ascii="Cambria" w:hAnsi="Cambria" w:cs="Poppins"/>
          <w:shd w:val="clear" w:color="auto" w:fill="FFFFFF"/>
        </w:rPr>
        <w:t>S</w:t>
      </w:r>
      <w:r w:rsidRPr="00E115BF">
        <w:rPr>
          <w:rFonts w:ascii="Cambria" w:hAnsi="Cambria" w:cs="Poppins"/>
          <w:shd w:val="clear" w:color="auto" w:fill="FFFFFF"/>
        </w:rPr>
        <w:t>ection</w:t>
      </w:r>
      <w:r w:rsidR="004E483F">
        <w:rPr>
          <w:rFonts w:ascii="Cambria" w:hAnsi="Cambria" w:cs="Poppins"/>
          <w:shd w:val="clear" w:color="auto" w:fill="FFFFFF"/>
        </w:rPr>
        <w:t xml:space="preserve"> 188 of the Companies Act, 2013 </w:t>
      </w:r>
      <w:r w:rsidRPr="00E115BF">
        <w:rPr>
          <w:rFonts w:ascii="Cambria" w:hAnsi="Cambria" w:cs="Poppins"/>
          <w:shd w:val="clear" w:color="auto" w:fill="FFFFFF"/>
        </w:rPr>
        <w:t>shall be referred to in the Board’s report to the shareholders along with the justification for entering into such contract or arrangement.</w:t>
      </w:r>
    </w:p>
    <w:p w14:paraId="7C71485F" w14:textId="0B962EAF" w:rsidR="004E483F" w:rsidRPr="004E483F" w:rsidRDefault="001503B4" w:rsidP="004E483F">
      <w:pPr>
        <w:spacing w:before="100" w:beforeAutospacing="1" w:after="100" w:afterAutospacing="1" w:line="240" w:lineRule="auto"/>
        <w:jc w:val="both"/>
        <w:rPr>
          <w:rFonts w:ascii="Cambria" w:eastAsia="Times New Roman" w:hAnsi="Cambria" w:cs="Times New Roman"/>
          <w:lang w:eastAsia="en-IN"/>
        </w:rPr>
      </w:pPr>
      <w:r w:rsidRPr="00E115BF">
        <w:rPr>
          <w:rFonts w:ascii="Cambria" w:eastAsia="Times New Roman" w:hAnsi="Cambria" w:cs="Times New Roman"/>
          <w:lang w:eastAsia="en-IN"/>
        </w:rPr>
        <w:t>The Company shall disclose</w:t>
      </w:r>
      <w:r w:rsidR="004E483F">
        <w:rPr>
          <w:rFonts w:ascii="Cambria" w:eastAsia="Times New Roman" w:hAnsi="Cambria" w:cs="Times New Roman"/>
          <w:lang w:eastAsia="en-IN"/>
        </w:rPr>
        <w:t xml:space="preserve"> </w:t>
      </w:r>
      <w:r w:rsidR="004E483F" w:rsidRPr="004E483F">
        <w:rPr>
          <w:rFonts w:ascii="Cambria" w:eastAsia="Times New Roman" w:hAnsi="Cambria" w:cs="Times New Roman"/>
          <w:lang w:eastAsia="en-IN"/>
        </w:rPr>
        <w:t>policy on dealing with Related Party Transactions on its website</w:t>
      </w:r>
      <w:r w:rsidR="004E483F">
        <w:rPr>
          <w:rFonts w:ascii="Cambria" w:eastAsia="Times New Roman" w:hAnsi="Cambria" w:cs="Times New Roman"/>
          <w:lang w:eastAsia="en-IN"/>
        </w:rPr>
        <w:t xml:space="preserve"> </w:t>
      </w:r>
      <w:r w:rsidR="004E483F" w:rsidRPr="004E483F">
        <w:rPr>
          <w:rFonts w:ascii="Cambria" w:eastAsia="Times New Roman" w:hAnsi="Cambria" w:cs="Times New Roman"/>
          <w:lang w:eastAsia="en-IN"/>
        </w:rPr>
        <w:t>and a web link thereto shall be provided in the Annual Report</w:t>
      </w:r>
      <w:r w:rsidR="004E483F" w:rsidRPr="004E483F">
        <w:rPr>
          <w:rFonts w:ascii="Cambria" w:eastAsia="Times New Roman" w:hAnsi="Cambria" w:cs="Times New Roman"/>
          <w:b/>
          <w:bCs/>
          <w:lang w:eastAsia="en-IN"/>
        </w:rPr>
        <w:t xml:space="preserve"> </w:t>
      </w:r>
    </w:p>
    <w:p w14:paraId="5DDA38B3" w14:textId="746FB4A0" w:rsidR="001503B4" w:rsidRPr="00E115BF" w:rsidRDefault="001503B4" w:rsidP="004E483F">
      <w:pPr>
        <w:spacing w:before="100" w:beforeAutospacing="1" w:after="100" w:afterAutospacing="1" w:line="240" w:lineRule="auto"/>
        <w:jc w:val="both"/>
        <w:rPr>
          <w:rFonts w:ascii="Cambria" w:eastAsia="Times New Roman" w:hAnsi="Cambria" w:cs="Times New Roman"/>
          <w:b/>
          <w:bCs/>
          <w:lang w:eastAsia="en-IN"/>
        </w:rPr>
      </w:pPr>
      <w:r w:rsidRPr="00E115BF">
        <w:rPr>
          <w:rFonts w:ascii="Cambria" w:eastAsia="Times New Roman" w:hAnsi="Cambria" w:cs="Times New Roman"/>
          <w:b/>
          <w:bCs/>
          <w:lang w:eastAsia="en-IN"/>
        </w:rPr>
        <w:t>8. Non-Compliance</w:t>
      </w:r>
    </w:p>
    <w:p w14:paraId="17BE24F0" w14:textId="77777777" w:rsidR="001503B4" w:rsidRPr="00E115BF" w:rsidRDefault="001503B4" w:rsidP="00A31C1F">
      <w:pPr>
        <w:spacing w:before="100" w:beforeAutospacing="1" w:after="100" w:afterAutospacing="1" w:line="240" w:lineRule="auto"/>
        <w:jc w:val="both"/>
        <w:rPr>
          <w:rFonts w:ascii="Cambria" w:eastAsia="Times New Roman" w:hAnsi="Cambria" w:cs="Times New Roman"/>
          <w:lang w:eastAsia="en-IN"/>
        </w:rPr>
      </w:pPr>
      <w:r w:rsidRPr="00E115BF">
        <w:rPr>
          <w:rFonts w:ascii="Cambria" w:eastAsia="Times New Roman" w:hAnsi="Cambria" w:cs="Times New Roman"/>
          <w:lang w:eastAsia="en-IN"/>
        </w:rPr>
        <w:t>Any transaction entered into without prior approval shall be:</w:t>
      </w:r>
    </w:p>
    <w:p w14:paraId="749BD2F7" w14:textId="77777777" w:rsidR="001503B4" w:rsidRPr="00E115BF" w:rsidRDefault="001503B4" w:rsidP="00A31C1F">
      <w:pPr>
        <w:numPr>
          <w:ilvl w:val="0"/>
          <w:numId w:val="9"/>
        </w:numPr>
        <w:spacing w:before="100" w:beforeAutospacing="1" w:after="100" w:afterAutospacing="1" w:line="240" w:lineRule="auto"/>
        <w:jc w:val="both"/>
        <w:rPr>
          <w:rFonts w:ascii="Cambria" w:eastAsia="Times New Roman" w:hAnsi="Cambria" w:cs="Times New Roman"/>
          <w:lang w:eastAsia="en-IN"/>
        </w:rPr>
      </w:pPr>
      <w:r w:rsidRPr="00E115BF">
        <w:rPr>
          <w:rFonts w:ascii="Cambria" w:eastAsia="Times New Roman" w:hAnsi="Cambria" w:cs="Times New Roman"/>
          <w:lang w:eastAsia="en-IN"/>
        </w:rPr>
        <w:t>Reviewed by the Audit Committee.</w:t>
      </w:r>
    </w:p>
    <w:p w14:paraId="18F94E63" w14:textId="77777777" w:rsidR="001503B4" w:rsidRPr="00E115BF" w:rsidRDefault="001503B4" w:rsidP="00A31C1F">
      <w:pPr>
        <w:numPr>
          <w:ilvl w:val="0"/>
          <w:numId w:val="9"/>
        </w:numPr>
        <w:spacing w:before="100" w:beforeAutospacing="1" w:after="100" w:afterAutospacing="1" w:line="240" w:lineRule="auto"/>
        <w:jc w:val="both"/>
        <w:rPr>
          <w:rFonts w:ascii="Cambria" w:eastAsia="Times New Roman" w:hAnsi="Cambria" w:cs="Times New Roman"/>
          <w:lang w:eastAsia="en-IN"/>
        </w:rPr>
      </w:pPr>
      <w:r w:rsidRPr="00E115BF">
        <w:rPr>
          <w:rFonts w:ascii="Cambria" w:eastAsia="Times New Roman" w:hAnsi="Cambria" w:cs="Times New Roman"/>
          <w:lang w:eastAsia="en-IN"/>
        </w:rPr>
        <w:t>Ratified within 3 months or otherwise voidable, per Section 188(3) of the Companies Act.</w:t>
      </w:r>
    </w:p>
    <w:p w14:paraId="2F40DACC" w14:textId="47358F5A" w:rsidR="001503B4" w:rsidRPr="00E115BF" w:rsidRDefault="001503B4" w:rsidP="00A31C1F">
      <w:pPr>
        <w:spacing w:before="100" w:beforeAutospacing="1" w:after="100" w:afterAutospacing="1" w:line="240" w:lineRule="auto"/>
        <w:jc w:val="both"/>
        <w:outlineLvl w:val="1"/>
        <w:rPr>
          <w:rFonts w:ascii="Cambria" w:eastAsia="Times New Roman" w:hAnsi="Cambria" w:cs="Times New Roman"/>
          <w:b/>
          <w:bCs/>
          <w:lang w:eastAsia="en-IN"/>
        </w:rPr>
      </w:pPr>
      <w:r w:rsidRPr="00E115BF">
        <w:rPr>
          <w:rFonts w:ascii="Cambria" w:eastAsia="Times New Roman" w:hAnsi="Cambria" w:cs="Times New Roman"/>
          <w:b/>
          <w:bCs/>
          <w:lang w:eastAsia="en-IN"/>
        </w:rPr>
        <w:t xml:space="preserve">9. </w:t>
      </w:r>
      <w:r w:rsidR="005C0A15">
        <w:rPr>
          <w:rFonts w:ascii="Cambria" w:eastAsia="Times New Roman" w:hAnsi="Cambria" w:cs="Times New Roman"/>
          <w:b/>
          <w:bCs/>
          <w:lang w:eastAsia="en-IN"/>
        </w:rPr>
        <w:t xml:space="preserve">Review and </w:t>
      </w:r>
      <w:r w:rsidRPr="00E115BF">
        <w:rPr>
          <w:rFonts w:ascii="Cambria" w:eastAsia="Times New Roman" w:hAnsi="Cambria" w:cs="Times New Roman"/>
          <w:b/>
          <w:bCs/>
          <w:lang w:eastAsia="en-IN"/>
        </w:rPr>
        <w:t>Amendments</w:t>
      </w:r>
    </w:p>
    <w:p w14:paraId="50174A7E" w14:textId="1D299C27" w:rsidR="005C0A15" w:rsidRDefault="005C0A15" w:rsidP="0016217D">
      <w:pPr>
        <w:autoSpaceDE w:val="0"/>
        <w:autoSpaceDN w:val="0"/>
        <w:adjustRightInd w:val="0"/>
        <w:spacing w:after="0" w:line="240" w:lineRule="auto"/>
        <w:jc w:val="both"/>
        <w:rPr>
          <w:rFonts w:ascii="CIDFont+F2" w:eastAsia="CIDFont+F2" w:cs="CIDFont+F2"/>
          <w:sz w:val="21"/>
          <w:szCs w:val="21"/>
        </w:rPr>
      </w:pPr>
      <w:r w:rsidRPr="005C0A15">
        <w:rPr>
          <w:rFonts w:ascii="Cambria" w:eastAsia="Times New Roman" w:hAnsi="Cambria" w:cs="Times New Roman"/>
          <w:lang w:eastAsia="en-IN"/>
        </w:rPr>
        <w:t>Policy shall be reviewed by the Board of Directors at least once every three years and updated accordingly</w:t>
      </w:r>
      <w:r>
        <w:rPr>
          <w:rFonts w:ascii="CIDFont+F2" w:eastAsia="CIDFont+F2" w:cs="CIDFont+F2"/>
          <w:sz w:val="21"/>
          <w:szCs w:val="21"/>
        </w:rPr>
        <w:t>.</w:t>
      </w:r>
    </w:p>
    <w:p w14:paraId="66168BBD" w14:textId="7ED5186F" w:rsidR="001503B4" w:rsidRPr="00E115BF" w:rsidRDefault="001503B4" w:rsidP="00A31C1F">
      <w:pPr>
        <w:spacing w:before="100" w:beforeAutospacing="1" w:after="100" w:afterAutospacing="1" w:line="240" w:lineRule="auto"/>
        <w:jc w:val="both"/>
        <w:rPr>
          <w:rFonts w:ascii="Cambria" w:eastAsia="Times New Roman" w:hAnsi="Cambria" w:cs="Times New Roman"/>
          <w:lang w:eastAsia="en-IN"/>
        </w:rPr>
      </w:pPr>
      <w:r w:rsidRPr="00E115BF">
        <w:rPr>
          <w:rFonts w:ascii="Cambria" w:eastAsia="Times New Roman" w:hAnsi="Cambria" w:cs="Times New Roman"/>
          <w:lang w:eastAsia="en-IN"/>
        </w:rPr>
        <w:t>This policy can be amended by the Board of Directors, based on regulatory changes or recommendations of the Audit Committee. Any such changes shall be consistent with the applicable laws.</w:t>
      </w:r>
    </w:p>
    <w:p w14:paraId="09FBC461" w14:textId="644EF697" w:rsidR="001503B4" w:rsidRPr="00E115BF" w:rsidRDefault="001503B4" w:rsidP="00A31C1F">
      <w:pPr>
        <w:spacing w:after="0" w:line="240" w:lineRule="auto"/>
        <w:jc w:val="both"/>
        <w:rPr>
          <w:rFonts w:ascii="Cambria" w:eastAsia="Times New Roman" w:hAnsi="Cambria" w:cs="Times New Roman"/>
          <w:lang w:eastAsia="en-IN"/>
        </w:rPr>
      </w:pPr>
    </w:p>
    <w:sectPr w:rsidR="001503B4" w:rsidRPr="00E115B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Poppins">
    <w:charset w:val="00"/>
    <w:family w:val="auto"/>
    <w:pitch w:val="variable"/>
    <w:sig w:usb0="00008007" w:usb1="00000000" w:usb2="00000000" w:usb3="00000000" w:csb0="00000093" w:csb1="00000000"/>
  </w:font>
  <w:font w:name="CIDFont+F2">
    <w:altName w:val="Yu Gothic"/>
    <w:panose1 w:val="00000000000000000000"/>
    <w:charset w:val="80"/>
    <w:family w:val="auto"/>
    <w:notTrueType/>
    <w:pitch w:val="default"/>
    <w:sig w:usb0="00000001" w:usb1="08070000" w:usb2="00000010" w:usb3="00000000" w:csb0="00020000"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E62B3F"/>
    <w:multiLevelType w:val="multilevel"/>
    <w:tmpl w:val="AE5472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A4C7D4E"/>
    <w:multiLevelType w:val="multilevel"/>
    <w:tmpl w:val="D5C2EB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F927C61"/>
    <w:multiLevelType w:val="multilevel"/>
    <w:tmpl w:val="B366C8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3CF1C72"/>
    <w:multiLevelType w:val="multilevel"/>
    <w:tmpl w:val="E36EB7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D404B93"/>
    <w:multiLevelType w:val="multilevel"/>
    <w:tmpl w:val="0C1AAA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DA57D81"/>
    <w:multiLevelType w:val="multilevel"/>
    <w:tmpl w:val="0E3A23C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911343A"/>
    <w:multiLevelType w:val="multilevel"/>
    <w:tmpl w:val="B52002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634172F"/>
    <w:multiLevelType w:val="multilevel"/>
    <w:tmpl w:val="4E069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90706E2"/>
    <w:multiLevelType w:val="multilevel"/>
    <w:tmpl w:val="65027A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4802662"/>
    <w:multiLevelType w:val="multilevel"/>
    <w:tmpl w:val="4CA25B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96745F5"/>
    <w:multiLevelType w:val="hybridMultilevel"/>
    <w:tmpl w:val="AC1072B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16cid:durableId="1842693631">
    <w:abstractNumId w:val="9"/>
  </w:num>
  <w:num w:numId="2" w16cid:durableId="2069955393">
    <w:abstractNumId w:val="2"/>
  </w:num>
  <w:num w:numId="3" w16cid:durableId="8073095">
    <w:abstractNumId w:val="7"/>
  </w:num>
  <w:num w:numId="4" w16cid:durableId="260921648">
    <w:abstractNumId w:val="0"/>
  </w:num>
  <w:num w:numId="5" w16cid:durableId="1175388438">
    <w:abstractNumId w:val="3"/>
  </w:num>
  <w:num w:numId="6" w16cid:durableId="1535071555">
    <w:abstractNumId w:val="1"/>
  </w:num>
  <w:num w:numId="7" w16cid:durableId="1013848142">
    <w:abstractNumId w:val="5"/>
  </w:num>
  <w:num w:numId="8" w16cid:durableId="488596530">
    <w:abstractNumId w:val="4"/>
  </w:num>
  <w:num w:numId="9" w16cid:durableId="438531003">
    <w:abstractNumId w:val="8"/>
  </w:num>
  <w:num w:numId="10" w16cid:durableId="397435346">
    <w:abstractNumId w:val="6"/>
  </w:num>
  <w:num w:numId="11" w16cid:durableId="23586880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5A4D"/>
    <w:rsid w:val="00011672"/>
    <w:rsid w:val="00035028"/>
    <w:rsid w:val="00041A94"/>
    <w:rsid w:val="00071091"/>
    <w:rsid w:val="0008109E"/>
    <w:rsid w:val="000B568D"/>
    <w:rsid w:val="000B62DF"/>
    <w:rsid w:val="00142038"/>
    <w:rsid w:val="001503B4"/>
    <w:rsid w:val="0016217D"/>
    <w:rsid w:val="001726D4"/>
    <w:rsid w:val="00172700"/>
    <w:rsid w:val="001975B4"/>
    <w:rsid w:val="001B3504"/>
    <w:rsid w:val="001D149B"/>
    <w:rsid w:val="00230C6B"/>
    <w:rsid w:val="00266F10"/>
    <w:rsid w:val="00267231"/>
    <w:rsid w:val="002912B1"/>
    <w:rsid w:val="002B2939"/>
    <w:rsid w:val="002C201E"/>
    <w:rsid w:val="00303DE7"/>
    <w:rsid w:val="00315A4D"/>
    <w:rsid w:val="003621B7"/>
    <w:rsid w:val="003721FB"/>
    <w:rsid w:val="003E4C8D"/>
    <w:rsid w:val="00474C42"/>
    <w:rsid w:val="004752D2"/>
    <w:rsid w:val="00497BEF"/>
    <w:rsid w:val="004C501E"/>
    <w:rsid w:val="004D4D4B"/>
    <w:rsid w:val="004E483F"/>
    <w:rsid w:val="004F2208"/>
    <w:rsid w:val="00511F93"/>
    <w:rsid w:val="005141D0"/>
    <w:rsid w:val="00580EC2"/>
    <w:rsid w:val="005C0A15"/>
    <w:rsid w:val="005D1404"/>
    <w:rsid w:val="005D3359"/>
    <w:rsid w:val="006326D3"/>
    <w:rsid w:val="00656011"/>
    <w:rsid w:val="00661178"/>
    <w:rsid w:val="0066779B"/>
    <w:rsid w:val="006701A3"/>
    <w:rsid w:val="006D18A4"/>
    <w:rsid w:val="006D1D98"/>
    <w:rsid w:val="006E5552"/>
    <w:rsid w:val="00744916"/>
    <w:rsid w:val="00772E95"/>
    <w:rsid w:val="007A1AC0"/>
    <w:rsid w:val="0082229B"/>
    <w:rsid w:val="0082611D"/>
    <w:rsid w:val="008712CE"/>
    <w:rsid w:val="00884943"/>
    <w:rsid w:val="008863DE"/>
    <w:rsid w:val="00896603"/>
    <w:rsid w:val="00934D3A"/>
    <w:rsid w:val="00951A84"/>
    <w:rsid w:val="00953681"/>
    <w:rsid w:val="0098553D"/>
    <w:rsid w:val="009E6721"/>
    <w:rsid w:val="009F60D7"/>
    <w:rsid w:val="00A31C1F"/>
    <w:rsid w:val="00A337DE"/>
    <w:rsid w:val="00A51932"/>
    <w:rsid w:val="00AA3FE8"/>
    <w:rsid w:val="00B05128"/>
    <w:rsid w:val="00B07F87"/>
    <w:rsid w:val="00BA0D3F"/>
    <w:rsid w:val="00BC16B2"/>
    <w:rsid w:val="00BC3B49"/>
    <w:rsid w:val="00C065E6"/>
    <w:rsid w:val="00C16DE9"/>
    <w:rsid w:val="00C428A9"/>
    <w:rsid w:val="00C52B56"/>
    <w:rsid w:val="00CF7528"/>
    <w:rsid w:val="00D24EC2"/>
    <w:rsid w:val="00D3178E"/>
    <w:rsid w:val="00DA31F2"/>
    <w:rsid w:val="00DF2325"/>
    <w:rsid w:val="00E115BF"/>
    <w:rsid w:val="00E16152"/>
    <w:rsid w:val="00E2378D"/>
    <w:rsid w:val="00E806BE"/>
    <w:rsid w:val="00E84520"/>
    <w:rsid w:val="00E92146"/>
    <w:rsid w:val="00E95091"/>
    <w:rsid w:val="00EB227C"/>
    <w:rsid w:val="00EF1304"/>
    <w:rsid w:val="00F11BD9"/>
    <w:rsid w:val="00F37573"/>
    <w:rsid w:val="00FA759A"/>
    <w:rsid w:val="00FD0A84"/>
    <w:rsid w:val="00FF35CA"/>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70E300"/>
  <w15:chartTrackingRefBased/>
  <w15:docId w15:val="{FE221703-4506-4110-B3A5-632969B042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1503B4"/>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IN"/>
    </w:rPr>
  </w:style>
  <w:style w:type="paragraph" w:styleId="Heading2">
    <w:name w:val="heading 2"/>
    <w:basedOn w:val="Normal"/>
    <w:link w:val="Heading2Char"/>
    <w:uiPriority w:val="9"/>
    <w:qFormat/>
    <w:rsid w:val="001503B4"/>
    <w:pPr>
      <w:spacing w:before="100" w:beforeAutospacing="1" w:after="100" w:afterAutospacing="1" w:line="240" w:lineRule="auto"/>
      <w:outlineLvl w:val="1"/>
    </w:pPr>
    <w:rPr>
      <w:rFonts w:ascii="Times New Roman" w:eastAsia="Times New Roman" w:hAnsi="Times New Roman" w:cs="Times New Roman"/>
      <w:b/>
      <w:bCs/>
      <w:sz w:val="36"/>
      <w:szCs w:val="36"/>
      <w:lang w:eastAsia="en-IN"/>
    </w:rPr>
  </w:style>
  <w:style w:type="paragraph" w:styleId="Heading3">
    <w:name w:val="heading 3"/>
    <w:basedOn w:val="Normal"/>
    <w:link w:val="Heading3Char"/>
    <w:uiPriority w:val="9"/>
    <w:qFormat/>
    <w:rsid w:val="001503B4"/>
    <w:pPr>
      <w:spacing w:before="100" w:beforeAutospacing="1" w:after="100" w:afterAutospacing="1" w:line="240" w:lineRule="auto"/>
      <w:outlineLvl w:val="2"/>
    </w:pPr>
    <w:rPr>
      <w:rFonts w:ascii="Times New Roman" w:eastAsia="Times New Roman" w:hAnsi="Times New Roman" w:cs="Times New Roman"/>
      <w:b/>
      <w:bCs/>
      <w:sz w:val="27"/>
      <w:szCs w:val="27"/>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503B4"/>
    <w:rPr>
      <w:rFonts w:ascii="Times New Roman" w:eastAsia="Times New Roman" w:hAnsi="Times New Roman" w:cs="Times New Roman"/>
      <w:b/>
      <w:bCs/>
      <w:kern w:val="36"/>
      <w:sz w:val="48"/>
      <w:szCs w:val="48"/>
      <w:lang w:eastAsia="en-IN"/>
    </w:rPr>
  </w:style>
  <w:style w:type="character" w:customStyle="1" w:styleId="Heading2Char">
    <w:name w:val="Heading 2 Char"/>
    <w:basedOn w:val="DefaultParagraphFont"/>
    <w:link w:val="Heading2"/>
    <w:uiPriority w:val="9"/>
    <w:rsid w:val="001503B4"/>
    <w:rPr>
      <w:rFonts w:ascii="Times New Roman" w:eastAsia="Times New Roman" w:hAnsi="Times New Roman" w:cs="Times New Roman"/>
      <w:b/>
      <w:bCs/>
      <w:sz w:val="36"/>
      <w:szCs w:val="36"/>
      <w:lang w:eastAsia="en-IN"/>
    </w:rPr>
  </w:style>
  <w:style w:type="character" w:customStyle="1" w:styleId="Heading3Char">
    <w:name w:val="Heading 3 Char"/>
    <w:basedOn w:val="DefaultParagraphFont"/>
    <w:link w:val="Heading3"/>
    <w:uiPriority w:val="9"/>
    <w:rsid w:val="001503B4"/>
    <w:rPr>
      <w:rFonts w:ascii="Times New Roman" w:eastAsia="Times New Roman" w:hAnsi="Times New Roman" w:cs="Times New Roman"/>
      <w:b/>
      <w:bCs/>
      <w:sz w:val="27"/>
      <w:szCs w:val="27"/>
      <w:lang w:eastAsia="en-IN"/>
    </w:rPr>
  </w:style>
  <w:style w:type="paragraph" w:styleId="NormalWeb">
    <w:name w:val="Normal (Web)"/>
    <w:basedOn w:val="Normal"/>
    <w:uiPriority w:val="99"/>
    <w:semiHidden/>
    <w:unhideWhenUsed/>
    <w:rsid w:val="001503B4"/>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Strong">
    <w:name w:val="Strong"/>
    <w:basedOn w:val="DefaultParagraphFont"/>
    <w:uiPriority w:val="22"/>
    <w:qFormat/>
    <w:rsid w:val="001503B4"/>
    <w:rPr>
      <w:b/>
      <w:bCs/>
    </w:rPr>
  </w:style>
  <w:style w:type="character" w:styleId="Emphasis">
    <w:name w:val="Emphasis"/>
    <w:basedOn w:val="DefaultParagraphFont"/>
    <w:uiPriority w:val="20"/>
    <w:qFormat/>
    <w:rsid w:val="001503B4"/>
    <w:rPr>
      <w:i/>
      <w:iCs/>
    </w:rPr>
  </w:style>
  <w:style w:type="paragraph" w:customStyle="1" w:styleId="indent5bcpa">
    <w:name w:val="indent5_b_cpa"/>
    <w:basedOn w:val="Normal"/>
    <w:rsid w:val="00B05128"/>
    <w:pPr>
      <w:spacing w:before="100" w:beforeAutospacing="1" w:after="100" w:afterAutospacing="1" w:line="240" w:lineRule="auto"/>
    </w:pPr>
    <w:rPr>
      <w:rFonts w:ascii="Times New Roman" w:eastAsia="Times New Roman" w:hAnsi="Times New Roman" w:cs="Times New Roman"/>
      <w:sz w:val="24"/>
      <w:szCs w:val="24"/>
      <w:lang w:eastAsia="en-IN"/>
    </w:rPr>
  </w:style>
  <w:style w:type="paragraph" w:customStyle="1" w:styleId="indent6bcpa">
    <w:name w:val="indent6_b_cpa"/>
    <w:basedOn w:val="Normal"/>
    <w:rsid w:val="00B05128"/>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Hyperlink">
    <w:name w:val="Hyperlink"/>
    <w:basedOn w:val="DefaultParagraphFont"/>
    <w:uiPriority w:val="99"/>
    <w:semiHidden/>
    <w:unhideWhenUsed/>
    <w:rsid w:val="00B05128"/>
    <w:rPr>
      <w:color w:val="0000FF"/>
      <w:u w:val="single"/>
    </w:rPr>
  </w:style>
  <w:style w:type="character" w:customStyle="1" w:styleId="green">
    <w:name w:val="green"/>
    <w:basedOn w:val="DefaultParagraphFont"/>
    <w:rsid w:val="00B05128"/>
  </w:style>
  <w:style w:type="character" w:customStyle="1" w:styleId="brown">
    <w:name w:val="brown"/>
    <w:basedOn w:val="DefaultParagraphFont"/>
    <w:rsid w:val="00B05128"/>
  </w:style>
  <w:style w:type="character" w:customStyle="1" w:styleId="red">
    <w:name w:val="red"/>
    <w:basedOn w:val="DefaultParagraphFont"/>
    <w:rsid w:val="00B05128"/>
  </w:style>
  <w:style w:type="paragraph" w:styleId="ListParagraph">
    <w:name w:val="List Paragraph"/>
    <w:basedOn w:val="Normal"/>
    <w:uiPriority w:val="34"/>
    <w:qFormat/>
    <w:rsid w:val="005141D0"/>
    <w:pPr>
      <w:ind w:left="720"/>
      <w:contextualSpacing/>
    </w:pPr>
  </w:style>
  <w:style w:type="paragraph" w:customStyle="1" w:styleId="Default">
    <w:name w:val="Default"/>
    <w:rsid w:val="004752D2"/>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indent8bcpa">
    <w:name w:val="indent8_b_cpa"/>
    <w:basedOn w:val="Normal"/>
    <w:rsid w:val="000B568D"/>
    <w:pPr>
      <w:spacing w:before="100" w:beforeAutospacing="1" w:after="100" w:afterAutospacing="1" w:line="240" w:lineRule="auto"/>
    </w:pPr>
    <w:rPr>
      <w:rFonts w:ascii="Times New Roman" w:eastAsia="Times New Roman" w:hAnsi="Times New Roman" w:cs="Times New Roman"/>
      <w:sz w:val="24"/>
      <w:szCs w:val="24"/>
      <w:lang w:eastAsia="en-IN"/>
    </w:rPr>
  </w:style>
  <w:style w:type="paragraph" w:customStyle="1" w:styleId="indent6mrp">
    <w:name w:val="indent6_mrp"/>
    <w:basedOn w:val="Normal"/>
    <w:rsid w:val="00E2378D"/>
    <w:pPr>
      <w:spacing w:before="100" w:beforeAutospacing="1" w:after="100" w:afterAutospacing="1" w:line="240" w:lineRule="auto"/>
    </w:pPr>
    <w:rPr>
      <w:rFonts w:ascii="Times New Roman" w:eastAsia="Times New Roman" w:hAnsi="Times New Roman" w:cs="Times New Roman"/>
      <w:sz w:val="24"/>
      <w:szCs w:val="24"/>
      <w:lang w:eastAsia="en-IN"/>
    </w:rPr>
  </w:style>
  <w:style w:type="paragraph" w:customStyle="1" w:styleId="indentamrp">
    <w:name w:val="indenta_mrp"/>
    <w:basedOn w:val="Normal"/>
    <w:rsid w:val="00E2378D"/>
    <w:pPr>
      <w:spacing w:before="100" w:beforeAutospacing="1" w:after="100" w:afterAutospacing="1" w:line="240" w:lineRule="auto"/>
    </w:pPr>
    <w:rPr>
      <w:rFonts w:ascii="Times New Roman" w:eastAsia="Times New Roman" w:hAnsi="Times New Roman" w:cs="Times New Roman"/>
      <w:sz w:val="24"/>
      <w:szCs w:val="24"/>
      <w:lang w:eastAsia="en-IN"/>
    </w:rPr>
  </w:style>
  <w:style w:type="paragraph" w:customStyle="1" w:styleId="indenta1mrp">
    <w:name w:val="indenta1_mrp"/>
    <w:basedOn w:val="Normal"/>
    <w:rsid w:val="00E2378D"/>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customStyle="1" w:styleId="bule">
    <w:name w:val="bule"/>
    <w:basedOn w:val="DefaultParagraphFont"/>
    <w:rsid w:val="00E2378D"/>
  </w:style>
  <w:style w:type="table" w:styleId="TableGrid">
    <w:name w:val="Table Grid"/>
    <w:basedOn w:val="TableNormal"/>
    <w:uiPriority w:val="39"/>
    <w:rsid w:val="004C501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43973615">
      <w:bodyDiv w:val="1"/>
      <w:marLeft w:val="0"/>
      <w:marRight w:val="0"/>
      <w:marTop w:val="0"/>
      <w:marBottom w:val="0"/>
      <w:divBdr>
        <w:top w:val="none" w:sz="0" w:space="0" w:color="auto"/>
        <w:left w:val="none" w:sz="0" w:space="0" w:color="auto"/>
        <w:bottom w:val="none" w:sz="0" w:space="0" w:color="auto"/>
        <w:right w:val="none" w:sz="0" w:space="0" w:color="auto"/>
      </w:divBdr>
    </w:div>
    <w:div w:id="821389492">
      <w:bodyDiv w:val="1"/>
      <w:marLeft w:val="0"/>
      <w:marRight w:val="0"/>
      <w:marTop w:val="0"/>
      <w:marBottom w:val="0"/>
      <w:divBdr>
        <w:top w:val="none" w:sz="0" w:space="0" w:color="auto"/>
        <w:left w:val="none" w:sz="0" w:space="0" w:color="auto"/>
        <w:bottom w:val="none" w:sz="0" w:space="0" w:color="auto"/>
        <w:right w:val="none" w:sz="0" w:space="0" w:color="auto"/>
      </w:divBdr>
    </w:div>
    <w:div w:id="1288584731">
      <w:bodyDiv w:val="1"/>
      <w:marLeft w:val="0"/>
      <w:marRight w:val="0"/>
      <w:marTop w:val="0"/>
      <w:marBottom w:val="0"/>
      <w:divBdr>
        <w:top w:val="none" w:sz="0" w:space="0" w:color="auto"/>
        <w:left w:val="none" w:sz="0" w:space="0" w:color="auto"/>
        <w:bottom w:val="none" w:sz="0" w:space="0" w:color="auto"/>
        <w:right w:val="none" w:sz="0" w:space="0" w:color="auto"/>
      </w:divBdr>
    </w:div>
    <w:div w:id="1833331101">
      <w:bodyDiv w:val="1"/>
      <w:marLeft w:val="0"/>
      <w:marRight w:val="0"/>
      <w:marTop w:val="0"/>
      <w:marBottom w:val="0"/>
      <w:divBdr>
        <w:top w:val="none" w:sz="0" w:space="0" w:color="auto"/>
        <w:left w:val="none" w:sz="0" w:space="0" w:color="auto"/>
        <w:bottom w:val="none" w:sz="0" w:space="0" w:color="auto"/>
        <w:right w:val="none" w:sz="0" w:space="0" w:color="auto"/>
      </w:divBdr>
      <w:divsChild>
        <w:div w:id="51905377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85629355">
      <w:bodyDiv w:val="1"/>
      <w:marLeft w:val="0"/>
      <w:marRight w:val="0"/>
      <w:marTop w:val="0"/>
      <w:marBottom w:val="0"/>
      <w:divBdr>
        <w:top w:val="none" w:sz="0" w:space="0" w:color="auto"/>
        <w:left w:val="none" w:sz="0" w:space="0" w:color="auto"/>
        <w:bottom w:val="none" w:sz="0" w:space="0" w:color="auto"/>
        <w:right w:val="none" w:sz="0" w:space="0" w:color="auto"/>
      </w:divBdr>
    </w:div>
    <w:div w:id="19532412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mca.gov.in/content/mca/global/en/acts-rules/ebooks/acts.html?act=NTk2MQ==" TargetMode="External"/><Relationship Id="rId18" Type="http://schemas.openxmlformats.org/officeDocument/2006/relationships/hyperlink" Target="https://www.mca.gov.in/content/mca/global/en/acts-rules/ebooks/acts.html?act=NTk2MQ==" TargetMode="External"/><Relationship Id="rId26" Type="http://schemas.openxmlformats.org/officeDocument/2006/relationships/hyperlink" Target="https://www.mca.gov.in/content/mca/global/en/acts-rules/ebooks/acts.html?act=NTk2MQ==" TargetMode="External"/><Relationship Id="rId39" Type="http://schemas.openxmlformats.org/officeDocument/2006/relationships/hyperlink" Target="https://www.mca.gov.in/content/mca/global/en/acts-rules/ebooks/acts.html?act=NTk2MQ==" TargetMode="External"/><Relationship Id="rId21" Type="http://schemas.openxmlformats.org/officeDocument/2006/relationships/hyperlink" Target="https://www.mca.gov.in/content/mca/global/en/acts-rules/ebooks/acts.html?act=NTk2MQ==" TargetMode="External"/><Relationship Id="rId34" Type="http://schemas.openxmlformats.org/officeDocument/2006/relationships/hyperlink" Target="https://www.mca.gov.in/content/mca/global/en/acts-rules/ebooks/acts.html?act=NTk2MQ==" TargetMode="External"/><Relationship Id="rId42" Type="http://schemas.openxmlformats.org/officeDocument/2006/relationships/hyperlink" Target="https://www.mca.gov.in/content/mca/global/en/acts-rules/ebooks/acts.html?act=NTk2MQ==" TargetMode="External"/><Relationship Id="rId47" Type="http://schemas.openxmlformats.org/officeDocument/2006/relationships/hyperlink" Target="https://www.mca.gov.in/content/mca/global/en/acts-rules/ebooks/acts.html?act=NTk2MQ==" TargetMode="External"/><Relationship Id="rId50" Type="http://schemas.openxmlformats.org/officeDocument/2006/relationships/hyperlink" Target="https://www.mca.gov.in/content/mca/global/en/acts-rules/ebooks/acts.html?act=NTk2MQ==" TargetMode="External"/><Relationship Id="rId55" Type="http://schemas.openxmlformats.org/officeDocument/2006/relationships/fontTable" Target="fontTable.xml"/><Relationship Id="rId7" Type="http://schemas.openxmlformats.org/officeDocument/2006/relationships/hyperlink" Target="https://www.mca.gov.in/content/mca/global/en/acts-rules/ebooks/acts.html?act=NTk2MQ==" TargetMode="External"/><Relationship Id="rId2" Type="http://schemas.openxmlformats.org/officeDocument/2006/relationships/numbering" Target="numbering.xml"/><Relationship Id="rId16" Type="http://schemas.openxmlformats.org/officeDocument/2006/relationships/hyperlink" Target="https://www.mca.gov.in/content/mca/global/en/acts-rules/ebooks/acts.html?act=NTk2MQ==" TargetMode="External"/><Relationship Id="rId29" Type="http://schemas.openxmlformats.org/officeDocument/2006/relationships/hyperlink" Target="https://www.mca.gov.in/content/mca/global/en/acts-rules/ebooks/acts.html?act=NTk2MQ==" TargetMode="External"/><Relationship Id="rId11" Type="http://schemas.openxmlformats.org/officeDocument/2006/relationships/hyperlink" Target="https://www.mca.gov.in/content/mca/global/en/acts-rules/ebooks/acts.html?act=NTk2MQ==" TargetMode="External"/><Relationship Id="rId24" Type="http://schemas.openxmlformats.org/officeDocument/2006/relationships/hyperlink" Target="https://www.mca.gov.in/content/mca/global/en/acts-rules/ebooks/acts.html?act=NTk2MQ==" TargetMode="External"/><Relationship Id="rId32" Type="http://schemas.openxmlformats.org/officeDocument/2006/relationships/hyperlink" Target="https://www.mca.gov.in/content/mca/global/en/acts-rules/ebooks/acts.html?act=NTk2MQ==" TargetMode="External"/><Relationship Id="rId37" Type="http://schemas.openxmlformats.org/officeDocument/2006/relationships/hyperlink" Target="https://www.mca.gov.in/content/mca/global/en/acts-rules/ebooks/acts.html?act=NTk2MQ==" TargetMode="External"/><Relationship Id="rId40" Type="http://schemas.openxmlformats.org/officeDocument/2006/relationships/hyperlink" Target="https://www.mca.gov.in/content/mca/global/en/acts-rules/ebooks/acts.html?act=NTk2MQ==" TargetMode="External"/><Relationship Id="rId45" Type="http://schemas.openxmlformats.org/officeDocument/2006/relationships/hyperlink" Target="https://www.mca.gov.in/content/mca/global/en/acts-rules/ebooks/acts.html?act=NTk2MQ==" TargetMode="External"/><Relationship Id="rId53" Type="http://schemas.openxmlformats.org/officeDocument/2006/relationships/hyperlink" Target="https://www.mca.gov.in/content/mca/global/en/acts-rules/ebooks/acts.html?act=NTk2MQ==" TargetMode="External"/><Relationship Id="rId5" Type="http://schemas.openxmlformats.org/officeDocument/2006/relationships/webSettings" Target="webSettings.xml"/><Relationship Id="rId10" Type="http://schemas.openxmlformats.org/officeDocument/2006/relationships/hyperlink" Target="https://www.mca.gov.in/content/mca/global/en/acts-rules/ebooks/acts.html?act=NTk2MQ==" TargetMode="External"/><Relationship Id="rId19" Type="http://schemas.openxmlformats.org/officeDocument/2006/relationships/hyperlink" Target="https://www.mca.gov.in/content/mca/global/en/acts-rules/ebooks/acts.html?act=NTk2MQ==" TargetMode="External"/><Relationship Id="rId31" Type="http://schemas.openxmlformats.org/officeDocument/2006/relationships/hyperlink" Target="https://www.mca.gov.in/content/mca/global/en/acts-rules/ebooks/acts.html?act=NTk2MQ==" TargetMode="External"/><Relationship Id="rId44" Type="http://schemas.openxmlformats.org/officeDocument/2006/relationships/hyperlink" Target="https://www.mca.gov.in/content/mca/global/en/acts-rules/ebooks/acts.html?act=NTk2MQ==" TargetMode="External"/><Relationship Id="rId52" Type="http://schemas.openxmlformats.org/officeDocument/2006/relationships/hyperlink" Target="https://www.mca.gov.in/content/mca/global/en/acts-rules/ebooks/acts.html?act=NTk2MQ==" TargetMode="External"/><Relationship Id="rId4" Type="http://schemas.openxmlformats.org/officeDocument/2006/relationships/settings" Target="settings.xml"/><Relationship Id="rId9" Type="http://schemas.openxmlformats.org/officeDocument/2006/relationships/hyperlink" Target="https://www.mca.gov.in/content/mca/global/en/acts-rules/ebooks/acts.html?act=NTk2MQ==" TargetMode="External"/><Relationship Id="rId14" Type="http://schemas.openxmlformats.org/officeDocument/2006/relationships/hyperlink" Target="https://www.mca.gov.in/content/mca/global/en/acts-rules/ebooks/acts.html?act=NTk2MQ==" TargetMode="External"/><Relationship Id="rId22" Type="http://schemas.openxmlformats.org/officeDocument/2006/relationships/hyperlink" Target="https://www.mca.gov.in/content/mca/global/en/acts-rules/ebooks/acts.html?act=NTk2MQ==" TargetMode="External"/><Relationship Id="rId27" Type="http://schemas.openxmlformats.org/officeDocument/2006/relationships/hyperlink" Target="https://www.mca.gov.in/content/mca/global/en/acts-rules/ebooks/acts.html?act=NTk2MQ==" TargetMode="External"/><Relationship Id="rId30" Type="http://schemas.openxmlformats.org/officeDocument/2006/relationships/hyperlink" Target="https://www.mca.gov.in/content/mca/global/en/acts-rules/ebooks/acts.html?act=NTk2MQ==" TargetMode="External"/><Relationship Id="rId35" Type="http://schemas.openxmlformats.org/officeDocument/2006/relationships/hyperlink" Target="https://www.mca.gov.in/content/mca/global/en/acts-rules/ebooks/acts.html?act=NTk2MQ==" TargetMode="External"/><Relationship Id="rId43" Type="http://schemas.openxmlformats.org/officeDocument/2006/relationships/hyperlink" Target="https://www.mca.gov.in/content/mca/global/en/acts-rules/ebooks/acts.html?act=NTk2MQ==" TargetMode="External"/><Relationship Id="rId48" Type="http://schemas.openxmlformats.org/officeDocument/2006/relationships/hyperlink" Target="https://www.mca.gov.in/content/mca/global/en/acts-rules/ebooks/acts.html?act=NTk2MQ==" TargetMode="External"/><Relationship Id="rId56" Type="http://schemas.openxmlformats.org/officeDocument/2006/relationships/theme" Target="theme/theme1.xml"/><Relationship Id="rId8" Type="http://schemas.openxmlformats.org/officeDocument/2006/relationships/hyperlink" Target="https://www.mca.gov.in/content/mca/global/en/acts-rules/ebooks/acts.html?act=NTk2MQ==" TargetMode="External"/><Relationship Id="rId51" Type="http://schemas.openxmlformats.org/officeDocument/2006/relationships/hyperlink" Target="https://www.mca.gov.in/content/mca/global/en/acts-rules/ebooks/acts.html?act=NTk2MQ==" TargetMode="External"/><Relationship Id="rId3" Type="http://schemas.openxmlformats.org/officeDocument/2006/relationships/styles" Target="styles.xml"/><Relationship Id="rId12" Type="http://schemas.openxmlformats.org/officeDocument/2006/relationships/hyperlink" Target="https://www.mca.gov.in/content/mca/global/en/acts-rules/ebooks/acts.html?act=NTk2MQ==" TargetMode="External"/><Relationship Id="rId17" Type="http://schemas.openxmlformats.org/officeDocument/2006/relationships/hyperlink" Target="https://www.mca.gov.in/content/mca/global/en/acts-rules/ebooks/acts.html?act=NTk2MQ==" TargetMode="External"/><Relationship Id="rId25" Type="http://schemas.openxmlformats.org/officeDocument/2006/relationships/hyperlink" Target="https://www.mca.gov.in/content/mca/global/en/acts-rules/ebooks/acts.html?act=NTk2MQ==" TargetMode="External"/><Relationship Id="rId33" Type="http://schemas.openxmlformats.org/officeDocument/2006/relationships/hyperlink" Target="https://www.mca.gov.in/content/mca/global/en/acts-rules/ebooks/acts.html?act=NTk2MQ==" TargetMode="External"/><Relationship Id="rId38" Type="http://schemas.openxmlformats.org/officeDocument/2006/relationships/hyperlink" Target="https://www.mca.gov.in/content/mca/global/en/acts-rules/ebooks/acts.html?act=NTk2MQ==" TargetMode="External"/><Relationship Id="rId46" Type="http://schemas.openxmlformats.org/officeDocument/2006/relationships/hyperlink" Target="https://www.mca.gov.in/content/mca/global/en/acts-rules/ebooks/acts.html?act=NTk2MQ==" TargetMode="External"/><Relationship Id="rId20" Type="http://schemas.openxmlformats.org/officeDocument/2006/relationships/hyperlink" Target="https://www.mca.gov.in/content/mca/global/en/acts-rules/ebooks/acts.html?act=NTk2MQ==" TargetMode="External"/><Relationship Id="rId41" Type="http://schemas.openxmlformats.org/officeDocument/2006/relationships/hyperlink" Target="https://www.mca.gov.in/content/mca/global/en/acts-rules/ebooks/acts.html?act=NTk2MQ==" TargetMode="External"/><Relationship Id="rId54" Type="http://schemas.openxmlformats.org/officeDocument/2006/relationships/hyperlink" Target="https://www.mca.gov.in/content/mca/global/en/acts-rules/ebooks/acts.html?act=NTk2MQ==" TargetMode="External"/><Relationship Id="rId1" Type="http://schemas.openxmlformats.org/officeDocument/2006/relationships/customXml" Target="../customXml/item1.xml"/><Relationship Id="rId6" Type="http://schemas.openxmlformats.org/officeDocument/2006/relationships/hyperlink" Target="https://www.mca.gov.in/content/mca/global/en/acts-rules/ebooks/acts.html?act=NTk2MQ==" TargetMode="External"/><Relationship Id="rId15" Type="http://schemas.openxmlformats.org/officeDocument/2006/relationships/hyperlink" Target="https://www.mca.gov.in/content/mca/global/en/acts-rules/ebooks/acts.html?act=NTk2MQ==" TargetMode="External"/><Relationship Id="rId23" Type="http://schemas.openxmlformats.org/officeDocument/2006/relationships/hyperlink" Target="https://www.mca.gov.in/content/mca/global/en/acts-rules/ebooks/acts.html?act=NTk2MQ==" TargetMode="External"/><Relationship Id="rId28" Type="http://schemas.openxmlformats.org/officeDocument/2006/relationships/hyperlink" Target="https://www.mca.gov.in/content/mca/global/en/acts-rules/ebooks/acts.html?act=NTk2MQ==" TargetMode="External"/><Relationship Id="rId36" Type="http://schemas.openxmlformats.org/officeDocument/2006/relationships/hyperlink" Target="https://www.mca.gov.in/content/mca/global/en/acts-rules/ebooks/acts.html?act=NTk2MQ==" TargetMode="External"/><Relationship Id="rId49" Type="http://schemas.openxmlformats.org/officeDocument/2006/relationships/hyperlink" Target="https://www.mca.gov.in/content/mca/global/en/acts-rules/ebooks/acts.html?act=NTk2MQ=="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04B8F50-5E9B-42DF-802B-A1D0E63837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740</TotalTime>
  <Pages>10</Pages>
  <Words>3770</Words>
  <Characters>21489</Characters>
  <Application>Microsoft Office Word</Application>
  <DocSecurity>0</DocSecurity>
  <Lines>179</Lines>
  <Paragraphs>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25209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YSL YarnSyndicate</dc:creator>
  <cp:keywords/>
  <dc:description/>
  <cp:lastModifiedBy>CS</cp:lastModifiedBy>
  <cp:revision>73</cp:revision>
  <dcterms:created xsi:type="dcterms:W3CDTF">2025-10-17T10:51:00Z</dcterms:created>
  <dcterms:modified xsi:type="dcterms:W3CDTF">2025-11-26T12:03:00Z</dcterms:modified>
</cp:coreProperties>
</file>